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802D4" w14:textId="0AD3D6BA" w:rsidR="008D37A9" w:rsidRPr="00A17946" w:rsidRDefault="008D37A9" w:rsidP="002347D8">
      <w:pPr>
        <w:widowControl w:val="0"/>
        <w:autoSpaceDE w:val="0"/>
        <w:autoSpaceDN w:val="0"/>
        <w:adjustRightInd w:val="0"/>
        <w:spacing w:after="0" w:line="276" w:lineRule="auto"/>
        <w:jc w:val="right"/>
        <w:rPr>
          <w:rFonts w:cs="Times New Roman"/>
          <w:b/>
          <w:bCs/>
          <w:i/>
          <w:iCs/>
          <w:color w:val="auto"/>
        </w:rPr>
      </w:pPr>
      <w:r w:rsidRPr="00A17946">
        <w:rPr>
          <w:rFonts w:cs="Times New Roman"/>
          <w:color w:val="auto"/>
        </w:rPr>
        <w:fldChar w:fldCharType="begin"/>
      </w:r>
      <w:r w:rsidRPr="00A17946">
        <w:rPr>
          <w:rFonts w:cs="Times New Roman"/>
          <w:color w:val="auto"/>
        </w:rPr>
        <w:instrText>HYPERLINK "https://doi.org/"</w:instrText>
      </w:r>
      <w:r w:rsidRPr="00A17946">
        <w:rPr>
          <w:rFonts w:cs="Times New Roman"/>
          <w:color w:val="auto"/>
        </w:rPr>
      </w:r>
      <w:r w:rsidRPr="00A17946">
        <w:rPr>
          <w:rFonts w:cs="Times New Roman"/>
          <w:color w:val="auto"/>
        </w:rPr>
        <w:fldChar w:fldCharType="separate"/>
      </w:r>
      <w:r w:rsidRPr="00A17946">
        <w:rPr>
          <w:rStyle w:val="Hipervnculo"/>
          <w:rFonts w:cs="Times New Roman"/>
          <w:b/>
          <w:bCs/>
          <w:i/>
          <w:iCs/>
          <w:color w:val="auto"/>
          <w:u w:val="none"/>
        </w:rPr>
        <w:t>https://doi.org/</w:t>
      </w:r>
      <w:r w:rsidRPr="00A17946">
        <w:rPr>
          <w:rFonts w:cs="Times New Roman"/>
          <w:color w:val="auto"/>
        </w:rPr>
        <w:fldChar w:fldCharType="end"/>
      </w:r>
      <w:r w:rsidR="003A7132" w:rsidRPr="003A7132">
        <w:t xml:space="preserve"> </w:t>
      </w:r>
      <w:r w:rsidR="003A7132" w:rsidRPr="003A7132">
        <w:rPr>
          <w:rFonts w:cs="Times New Roman"/>
          <w:b/>
          <w:bCs/>
          <w:i/>
          <w:iCs/>
          <w:color w:val="auto"/>
        </w:rPr>
        <w:t>10.23913/</w:t>
      </w:r>
      <w:proofErr w:type="gramStart"/>
      <w:r w:rsidR="003A7132" w:rsidRPr="003A7132">
        <w:rPr>
          <w:rFonts w:cs="Times New Roman"/>
          <w:b/>
          <w:bCs/>
          <w:i/>
          <w:iCs/>
          <w:color w:val="auto"/>
        </w:rPr>
        <w:t>ctes.v</w:t>
      </w:r>
      <w:proofErr w:type="gramEnd"/>
      <w:r w:rsidR="003A7132" w:rsidRPr="003A7132">
        <w:rPr>
          <w:rFonts w:cs="Times New Roman"/>
          <w:b/>
          <w:bCs/>
          <w:i/>
          <w:iCs/>
          <w:color w:val="auto"/>
        </w:rPr>
        <w:t>13i26.943</w:t>
      </w:r>
    </w:p>
    <w:p w14:paraId="135334C5" w14:textId="7970AEBB" w:rsidR="008D37A9" w:rsidRPr="00A17946" w:rsidRDefault="00F545D5" w:rsidP="00EB7A14">
      <w:pPr>
        <w:widowControl w:val="0"/>
        <w:autoSpaceDE w:val="0"/>
        <w:autoSpaceDN w:val="0"/>
        <w:adjustRightInd w:val="0"/>
        <w:spacing w:after="0" w:line="276" w:lineRule="auto"/>
        <w:jc w:val="right"/>
        <w:rPr>
          <w:rFonts w:cs="Times New Roman"/>
          <w:b/>
          <w:bCs/>
          <w:i/>
          <w:iCs/>
        </w:rPr>
      </w:pPr>
      <w:bookmarkStart w:id="0" w:name="_Hlk230434945"/>
      <w:bookmarkEnd w:id="0"/>
      <w:r w:rsidRPr="000B2198">
        <w:rPr>
          <w:rFonts w:cs="Times New Roman"/>
          <w:noProof/>
        </w:rPr>
        <w:drawing>
          <wp:anchor distT="0" distB="0" distL="114300" distR="114300" simplePos="0" relativeHeight="251663360" behindDoc="1" locked="0" layoutInCell="1" allowOverlap="1" wp14:anchorId="1FF2A736" wp14:editId="3B05793E">
            <wp:simplePos x="0" y="0"/>
            <wp:positionH relativeFrom="page">
              <wp:posOffset>-76200</wp:posOffset>
            </wp:positionH>
            <wp:positionV relativeFrom="margin">
              <wp:posOffset>-928370</wp:posOffset>
            </wp:positionV>
            <wp:extent cx="7839075" cy="1276985"/>
            <wp:effectExtent l="0" t="0" r="9525" b="0"/>
            <wp:wrapThrough wrapText="bothSides">
              <wp:wrapPolygon edited="0">
                <wp:start x="0" y="0"/>
                <wp:lineTo x="0" y="21267"/>
                <wp:lineTo x="21574" y="21267"/>
                <wp:lineTo x="21574" y="0"/>
                <wp:lineTo x="0" y="0"/>
              </wp:wrapPolygon>
            </wp:wrapThrough>
            <wp:docPr id="107657532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75325" name="Imagen 8"/>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839075" cy="1276985"/>
                    </a:xfrm>
                    <a:prstGeom prst="rect">
                      <a:avLst/>
                    </a:prstGeom>
                    <a:noFill/>
                    <a:ln>
                      <a:noFill/>
                    </a:ln>
                  </pic:spPr>
                </pic:pic>
              </a:graphicData>
            </a:graphic>
            <wp14:sizeRelH relativeFrom="page">
              <wp14:pctWidth>0</wp14:pctWidth>
            </wp14:sizeRelH>
            <wp14:sizeRelV relativeFrom="page">
              <wp14:pctHeight>0</wp14:pctHeight>
            </wp14:sizeRelV>
          </wp:anchor>
        </w:drawing>
      </w:r>
      <w:r w:rsidR="008D37A9" w:rsidRPr="00A17946">
        <w:rPr>
          <w:rFonts w:cs="Times New Roman"/>
          <w:b/>
          <w:bCs/>
          <w:i/>
          <w:iCs/>
        </w:rPr>
        <w:t>Artículos científicos</w:t>
      </w:r>
    </w:p>
    <w:p w14:paraId="319C1EAE" w14:textId="097119DD" w:rsidR="00840A3D" w:rsidRPr="00A17946" w:rsidRDefault="00840A3D" w:rsidP="002347D8">
      <w:pPr>
        <w:spacing w:after="0" w:line="276" w:lineRule="auto"/>
        <w:rPr>
          <w:rFonts w:cs="Times New Roman"/>
          <w:b/>
          <w:bCs/>
        </w:rPr>
      </w:pPr>
    </w:p>
    <w:p w14:paraId="0C0FC094" w14:textId="77777777" w:rsidR="00A17946" w:rsidRDefault="00A17946" w:rsidP="002347D8">
      <w:pPr>
        <w:spacing w:after="0" w:line="276" w:lineRule="auto"/>
        <w:rPr>
          <w:rFonts w:cs="Times New Roman"/>
          <w:b/>
          <w:bCs/>
          <w:sz w:val="28"/>
          <w:szCs w:val="28"/>
        </w:rPr>
      </w:pPr>
    </w:p>
    <w:p w14:paraId="4830869C" w14:textId="77777777" w:rsidR="003D1832" w:rsidRDefault="003D1832" w:rsidP="002347D8">
      <w:pPr>
        <w:spacing w:after="0" w:line="276" w:lineRule="auto"/>
        <w:rPr>
          <w:rFonts w:cs="Times New Roman"/>
          <w:b/>
          <w:bCs/>
          <w:sz w:val="28"/>
          <w:szCs w:val="28"/>
        </w:rPr>
      </w:pPr>
    </w:p>
    <w:p w14:paraId="36157119" w14:textId="7BB93AC0" w:rsidR="006B3D79" w:rsidRPr="00A17946" w:rsidRDefault="006B3D79" w:rsidP="002347D8">
      <w:pPr>
        <w:spacing w:after="0" w:line="276" w:lineRule="auto"/>
        <w:jc w:val="right"/>
        <w:rPr>
          <w:rFonts w:cs="Times New Roman"/>
          <w:b/>
          <w:bCs/>
          <w:sz w:val="28"/>
          <w:szCs w:val="28"/>
        </w:rPr>
      </w:pPr>
      <w:r w:rsidRPr="002347D8">
        <w:rPr>
          <w:rFonts w:cs="Times New Roman"/>
          <w:b/>
          <w:bCs/>
          <w:sz w:val="32"/>
          <w:szCs w:val="32"/>
        </w:rPr>
        <w:t xml:space="preserve">Evaluación multidimensional de la calidad del servicio mediante el modelo </w:t>
      </w:r>
      <w:r w:rsidR="00312997" w:rsidRPr="002347D8">
        <w:rPr>
          <w:rFonts w:cs="Times New Roman"/>
          <w:b/>
          <w:bCs/>
          <w:sz w:val="32"/>
          <w:szCs w:val="32"/>
        </w:rPr>
        <w:t>SERVPERF</w:t>
      </w:r>
      <w:r w:rsidRPr="002347D8">
        <w:rPr>
          <w:rFonts w:cs="Times New Roman"/>
          <w:b/>
          <w:bCs/>
          <w:sz w:val="32"/>
          <w:szCs w:val="32"/>
        </w:rPr>
        <w:t>: evidencia empírica y oportunidades de mejora organizaciona</w:t>
      </w:r>
      <w:r w:rsidR="00DD3957" w:rsidRPr="002347D8">
        <w:rPr>
          <w:rFonts w:cs="Times New Roman"/>
          <w:b/>
          <w:bCs/>
          <w:sz w:val="32"/>
          <w:szCs w:val="32"/>
        </w:rPr>
        <w:t>l</w:t>
      </w:r>
    </w:p>
    <w:p w14:paraId="482B0189" w14:textId="48BC78EF" w:rsidR="007C1557" w:rsidRPr="002347D8" w:rsidRDefault="007C1557" w:rsidP="002347D8">
      <w:pPr>
        <w:spacing w:after="0" w:line="276" w:lineRule="auto"/>
        <w:jc w:val="right"/>
        <w:rPr>
          <w:rFonts w:cs="Times New Roman"/>
          <w:b/>
          <w:bCs/>
          <w:i/>
          <w:iCs/>
          <w:sz w:val="28"/>
          <w:szCs w:val="28"/>
        </w:rPr>
      </w:pPr>
      <w:r w:rsidRPr="002347D8">
        <w:rPr>
          <w:rFonts w:cs="Times New Roman"/>
          <w:b/>
          <w:bCs/>
          <w:i/>
          <w:iCs/>
          <w:sz w:val="28"/>
          <w:szCs w:val="28"/>
        </w:rPr>
        <w:t xml:space="preserve">Multidimensional </w:t>
      </w:r>
      <w:proofErr w:type="spellStart"/>
      <w:r w:rsidRPr="002347D8">
        <w:rPr>
          <w:rFonts w:cs="Times New Roman"/>
          <w:b/>
          <w:bCs/>
          <w:i/>
          <w:iCs/>
          <w:sz w:val="28"/>
          <w:szCs w:val="28"/>
        </w:rPr>
        <w:t>Evaluation</w:t>
      </w:r>
      <w:proofErr w:type="spellEnd"/>
      <w:r w:rsidRPr="002347D8">
        <w:rPr>
          <w:rFonts w:cs="Times New Roman"/>
          <w:b/>
          <w:bCs/>
          <w:i/>
          <w:iCs/>
          <w:sz w:val="28"/>
          <w:szCs w:val="28"/>
        </w:rPr>
        <w:t xml:space="preserve"> </w:t>
      </w:r>
      <w:proofErr w:type="spellStart"/>
      <w:r w:rsidRPr="002347D8">
        <w:rPr>
          <w:rFonts w:cs="Times New Roman"/>
          <w:b/>
          <w:bCs/>
          <w:i/>
          <w:iCs/>
          <w:sz w:val="28"/>
          <w:szCs w:val="28"/>
        </w:rPr>
        <w:t>of</w:t>
      </w:r>
      <w:proofErr w:type="spellEnd"/>
      <w:r w:rsidRPr="002347D8">
        <w:rPr>
          <w:rFonts w:cs="Times New Roman"/>
          <w:b/>
          <w:bCs/>
          <w:i/>
          <w:iCs/>
          <w:sz w:val="28"/>
          <w:szCs w:val="28"/>
        </w:rPr>
        <w:t xml:space="preserve"> </w:t>
      </w:r>
      <w:proofErr w:type="spellStart"/>
      <w:r w:rsidRPr="002347D8">
        <w:rPr>
          <w:rFonts w:cs="Times New Roman"/>
          <w:b/>
          <w:bCs/>
          <w:i/>
          <w:iCs/>
          <w:sz w:val="28"/>
          <w:szCs w:val="28"/>
        </w:rPr>
        <w:t>Service</w:t>
      </w:r>
      <w:proofErr w:type="spellEnd"/>
      <w:r w:rsidRPr="002347D8">
        <w:rPr>
          <w:rFonts w:cs="Times New Roman"/>
          <w:b/>
          <w:bCs/>
          <w:i/>
          <w:iCs/>
          <w:sz w:val="28"/>
          <w:szCs w:val="28"/>
        </w:rPr>
        <w:t xml:space="preserve"> </w:t>
      </w:r>
      <w:proofErr w:type="spellStart"/>
      <w:r w:rsidRPr="002347D8">
        <w:rPr>
          <w:rFonts w:cs="Times New Roman"/>
          <w:b/>
          <w:bCs/>
          <w:i/>
          <w:iCs/>
          <w:sz w:val="28"/>
          <w:szCs w:val="28"/>
        </w:rPr>
        <w:t>Quality</w:t>
      </w:r>
      <w:proofErr w:type="spellEnd"/>
      <w:r w:rsidRPr="002347D8">
        <w:rPr>
          <w:rFonts w:cs="Times New Roman"/>
          <w:b/>
          <w:bCs/>
          <w:i/>
          <w:iCs/>
          <w:sz w:val="28"/>
          <w:szCs w:val="28"/>
        </w:rPr>
        <w:t xml:space="preserve"> </w:t>
      </w:r>
      <w:proofErr w:type="spellStart"/>
      <w:r w:rsidRPr="002347D8">
        <w:rPr>
          <w:rFonts w:cs="Times New Roman"/>
          <w:b/>
          <w:bCs/>
          <w:i/>
          <w:iCs/>
          <w:sz w:val="28"/>
          <w:szCs w:val="28"/>
        </w:rPr>
        <w:t>Using</w:t>
      </w:r>
      <w:proofErr w:type="spellEnd"/>
      <w:r w:rsidRPr="002347D8">
        <w:rPr>
          <w:rFonts w:cs="Times New Roman"/>
          <w:b/>
          <w:bCs/>
          <w:i/>
          <w:iCs/>
          <w:sz w:val="28"/>
          <w:szCs w:val="28"/>
        </w:rPr>
        <w:t xml:space="preserve"> </w:t>
      </w:r>
      <w:proofErr w:type="spellStart"/>
      <w:r w:rsidRPr="002347D8">
        <w:rPr>
          <w:rFonts w:cs="Times New Roman"/>
          <w:b/>
          <w:bCs/>
          <w:i/>
          <w:iCs/>
          <w:sz w:val="28"/>
          <w:szCs w:val="28"/>
        </w:rPr>
        <w:t>the</w:t>
      </w:r>
      <w:proofErr w:type="spellEnd"/>
      <w:r w:rsidRPr="002347D8">
        <w:rPr>
          <w:rFonts w:cs="Times New Roman"/>
          <w:b/>
          <w:bCs/>
          <w:i/>
          <w:iCs/>
          <w:sz w:val="28"/>
          <w:szCs w:val="28"/>
        </w:rPr>
        <w:t xml:space="preserve"> </w:t>
      </w:r>
      <w:r w:rsidR="00312997" w:rsidRPr="002347D8">
        <w:rPr>
          <w:rFonts w:cs="Times New Roman"/>
          <w:b/>
          <w:bCs/>
          <w:i/>
          <w:iCs/>
          <w:sz w:val="28"/>
          <w:szCs w:val="28"/>
        </w:rPr>
        <w:t>SERVPERF</w:t>
      </w:r>
      <w:r w:rsidRPr="002347D8">
        <w:rPr>
          <w:rFonts w:cs="Times New Roman"/>
          <w:b/>
          <w:bCs/>
          <w:i/>
          <w:iCs/>
          <w:sz w:val="28"/>
          <w:szCs w:val="28"/>
        </w:rPr>
        <w:t xml:space="preserve"> </w:t>
      </w:r>
      <w:proofErr w:type="spellStart"/>
      <w:r w:rsidRPr="002347D8">
        <w:rPr>
          <w:rFonts w:cs="Times New Roman"/>
          <w:b/>
          <w:bCs/>
          <w:i/>
          <w:iCs/>
          <w:sz w:val="28"/>
          <w:szCs w:val="28"/>
        </w:rPr>
        <w:t>Model</w:t>
      </w:r>
      <w:proofErr w:type="spellEnd"/>
      <w:r w:rsidRPr="002347D8">
        <w:rPr>
          <w:rFonts w:cs="Times New Roman"/>
          <w:b/>
          <w:bCs/>
          <w:i/>
          <w:iCs/>
          <w:sz w:val="28"/>
          <w:szCs w:val="28"/>
        </w:rPr>
        <w:t xml:space="preserve">: </w:t>
      </w:r>
      <w:proofErr w:type="spellStart"/>
      <w:r w:rsidRPr="002347D8">
        <w:rPr>
          <w:rFonts w:cs="Times New Roman"/>
          <w:b/>
          <w:bCs/>
          <w:i/>
          <w:iCs/>
          <w:sz w:val="28"/>
          <w:szCs w:val="28"/>
        </w:rPr>
        <w:t>Empirical</w:t>
      </w:r>
      <w:proofErr w:type="spellEnd"/>
      <w:r w:rsidRPr="002347D8">
        <w:rPr>
          <w:rFonts w:cs="Times New Roman"/>
          <w:b/>
          <w:bCs/>
          <w:i/>
          <w:iCs/>
          <w:sz w:val="28"/>
          <w:szCs w:val="28"/>
        </w:rPr>
        <w:t xml:space="preserve"> </w:t>
      </w:r>
      <w:proofErr w:type="spellStart"/>
      <w:r w:rsidRPr="002347D8">
        <w:rPr>
          <w:rFonts w:cs="Times New Roman"/>
          <w:b/>
          <w:bCs/>
          <w:i/>
          <w:iCs/>
          <w:sz w:val="28"/>
          <w:szCs w:val="28"/>
        </w:rPr>
        <w:t>Evidence</w:t>
      </w:r>
      <w:proofErr w:type="spellEnd"/>
      <w:r w:rsidRPr="002347D8">
        <w:rPr>
          <w:rFonts w:cs="Times New Roman"/>
          <w:b/>
          <w:bCs/>
          <w:i/>
          <w:iCs/>
          <w:sz w:val="28"/>
          <w:szCs w:val="28"/>
        </w:rPr>
        <w:t xml:space="preserve"> and </w:t>
      </w:r>
      <w:proofErr w:type="spellStart"/>
      <w:r w:rsidRPr="002347D8">
        <w:rPr>
          <w:rFonts w:cs="Times New Roman"/>
          <w:b/>
          <w:bCs/>
          <w:i/>
          <w:iCs/>
          <w:sz w:val="28"/>
          <w:szCs w:val="28"/>
        </w:rPr>
        <w:t>Opportunities</w:t>
      </w:r>
      <w:proofErr w:type="spellEnd"/>
      <w:r w:rsidRPr="002347D8">
        <w:rPr>
          <w:rFonts w:cs="Times New Roman"/>
          <w:b/>
          <w:bCs/>
          <w:i/>
          <w:iCs/>
          <w:sz w:val="28"/>
          <w:szCs w:val="28"/>
        </w:rPr>
        <w:t xml:space="preserve"> </w:t>
      </w:r>
      <w:proofErr w:type="spellStart"/>
      <w:r w:rsidRPr="002347D8">
        <w:rPr>
          <w:rFonts w:cs="Times New Roman"/>
          <w:b/>
          <w:bCs/>
          <w:i/>
          <w:iCs/>
          <w:sz w:val="28"/>
          <w:szCs w:val="28"/>
        </w:rPr>
        <w:t>for</w:t>
      </w:r>
      <w:proofErr w:type="spellEnd"/>
      <w:r w:rsidRPr="002347D8">
        <w:rPr>
          <w:rFonts w:cs="Times New Roman"/>
          <w:b/>
          <w:bCs/>
          <w:i/>
          <w:iCs/>
          <w:sz w:val="28"/>
          <w:szCs w:val="28"/>
        </w:rPr>
        <w:t xml:space="preserve"> </w:t>
      </w:r>
      <w:proofErr w:type="spellStart"/>
      <w:r w:rsidRPr="002347D8">
        <w:rPr>
          <w:rFonts w:cs="Times New Roman"/>
          <w:b/>
          <w:bCs/>
          <w:i/>
          <w:iCs/>
          <w:sz w:val="28"/>
          <w:szCs w:val="28"/>
        </w:rPr>
        <w:t>Organizational</w:t>
      </w:r>
      <w:proofErr w:type="spellEnd"/>
      <w:r w:rsidRPr="002347D8">
        <w:rPr>
          <w:rFonts w:cs="Times New Roman"/>
          <w:b/>
          <w:bCs/>
          <w:i/>
          <w:iCs/>
          <w:sz w:val="28"/>
          <w:szCs w:val="28"/>
        </w:rPr>
        <w:t xml:space="preserve"> </w:t>
      </w:r>
      <w:proofErr w:type="spellStart"/>
      <w:r w:rsidRPr="002347D8">
        <w:rPr>
          <w:rFonts w:cs="Times New Roman"/>
          <w:b/>
          <w:bCs/>
          <w:i/>
          <w:iCs/>
          <w:sz w:val="28"/>
          <w:szCs w:val="28"/>
        </w:rPr>
        <w:t>Improvement</w:t>
      </w:r>
      <w:proofErr w:type="spellEnd"/>
    </w:p>
    <w:p w14:paraId="74FD3F95" w14:textId="77777777" w:rsidR="00A96778" w:rsidRDefault="00A96778" w:rsidP="002347D8">
      <w:pPr>
        <w:spacing w:after="0" w:line="276" w:lineRule="auto"/>
        <w:jc w:val="right"/>
        <w:rPr>
          <w:rFonts w:cs="Times New Roman"/>
        </w:rPr>
      </w:pPr>
    </w:p>
    <w:p w14:paraId="0FFBDBAF" w14:textId="77777777" w:rsidR="00A17946" w:rsidRPr="00A17946" w:rsidRDefault="00A17946" w:rsidP="002347D8">
      <w:pPr>
        <w:spacing w:after="0" w:line="276" w:lineRule="auto"/>
        <w:jc w:val="right"/>
        <w:rPr>
          <w:rFonts w:cs="Times New Roman"/>
        </w:rPr>
      </w:pPr>
    </w:p>
    <w:p w14:paraId="7DF2116F" w14:textId="77777777" w:rsidR="00A17946" w:rsidRDefault="00A17946" w:rsidP="002347D8">
      <w:pPr>
        <w:spacing w:after="0" w:line="276" w:lineRule="auto"/>
        <w:jc w:val="right"/>
        <w:rPr>
          <w:rFonts w:cs="Times New Roman"/>
          <w:b/>
        </w:rPr>
      </w:pPr>
    </w:p>
    <w:p w14:paraId="327D1A43" w14:textId="535BA5BC" w:rsidR="00A96778" w:rsidRPr="00A17946" w:rsidRDefault="00A96778" w:rsidP="002347D8">
      <w:pPr>
        <w:spacing w:after="0" w:line="276" w:lineRule="auto"/>
        <w:jc w:val="right"/>
        <w:rPr>
          <w:rFonts w:cs="Times New Roman"/>
          <w:b/>
        </w:rPr>
      </w:pPr>
      <w:r w:rsidRPr="00A17946">
        <w:rPr>
          <w:rFonts w:cs="Times New Roman"/>
          <w:b/>
        </w:rPr>
        <w:t>Israel Iván Gutiérrez Muñoz</w:t>
      </w:r>
    </w:p>
    <w:p w14:paraId="2B85937B" w14:textId="77777777" w:rsidR="00A96778" w:rsidRPr="00A17946" w:rsidRDefault="00A96778" w:rsidP="002347D8">
      <w:pPr>
        <w:spacing w:after="0" w:line="276" w:lineRule="auto"/>
        <w:jc w:val="right"/>
        <w:rPr>
          <w:rFonts w:eastAsia="Times New Roman" w:cs="Times New Roman"/>
        </w:rPr>
      </w:pPr>
      <w:r w:rsidRPr="00A17946">
        <w:rPr>
          <w:rFonts w:eastAsia="Times New Roman" w:cs="Times New Roman"/>
        </w:rPr>
        <w:t>Universidad Juárez del Estado de Durango</w:t>
      </w:r>
    </w:p>
    <w:p w14:paraId="71B26CE3" w14:textId="56F84E5E" w:rsidR="009F5A5A" w:rsidRPr="00A17946" w:rsidRDefault="009F5A5A" w:rsidP="002347D8">
      <w:pPr>
        <w:spacing w:after="0" w:line="276" w:lineRule="auto"/>
        <w:jc w:val="right"/>
        <w:rPr>
          <w:rFonts w:eastAsia="Times New Roman" w:cs="Times New Roman"/>
          <w:color w:val="C00000"/>
        </w:rPr>
      </w:pPr>
      <w:r w:rsidRPr="00A17946">
        <w:rPr>
          <w:rFonts w:eastAsia="Times New Roman" w:cs="Times New Roman"/>
          <w:color w:val="C00000"/>
        </w:rPr>
        <w:t>israel.gutierrez@ujed.mx</w:t>
      </w:r>
    </w:p>
    <w:p w14:paraId="5AE9E3F4" w14:textId="26BE2660" w:rsidR="0026035F" w:rsidRPr="00A17946" w:rsidRDefault="00000000" w:rsidP="002347D8">
      <w:pPr>
        <w:spacing w:after="0" w:line="276" w:lineRule="auto"/>
        <w:jc w:val="right"/>
        <w:rPr>
          <w:rFonts w:eastAsia="Times New Roman" w:cs="Times New Roman"/>
          <w:color w:val="auto"/>
        </w:rPr>
      </w:pPr>
      <w:hyperlink r:id="rId10" w:history="1">
        <w:r w:rsidR="00A17946" w:rsidRPr="00A17946">
          <w:rPr>
            <w:rStyle w:val="Hipervnculo"/>
            <w:rFonts w:eastAsia="Times New Roman" w:cs="Times New Roman"/>
            <w:color w:val="auto"/>
            <w:u w:val="none"/>
          </w:rPr>
          <w:t>https://orcid.org/0000-0002-8496-8849</w:t>
        </w:r>
      </w:hyperlink>
    </w:p>
    <w:p w14:paraId="085C375F" w14:textId="77777777" w:rsidR="00A17946" w:rsidRPr="00A17946" w:rsidRDefault="00A17946" w:rsidP="002347D8">
      <w:pPr>
        <w:spacing w:after="0" w:line="276" w:lineRule="auto"/>
        <w:jc w:val="right"/>
        <w:rPr>
          <w:rFonts w:eastAsia="Times New Roman" w:cs="Times New Roman"/>
        </w:rPr>
      </w:pPr>
    </w:p>
    <w:p w14:paraId="68968FC0" w14:textId="3E2682FF" w:rsidR="0026035F" w:rsidRPr="00A17946" w:rsidRDefault="0026035F" w:rsidP="002347D8">
      <w:pPr>
        <w:spacing w:after="0" w:line="276" w:lineRule="auto"/>
        <w:jc w:val="right"/>
        <w:rPr>
          <w:rFonts w:eastAsia="Times New Roman" w:cs="Times New Roman"/>
          <w:b/>
        </w:rPr>
      </w:pPr>
      <w:r w:rsidRPr="00A17946">
        <w:rPr>
          <w:rFonts w:eastAsia="Times New Roman" w:cs="Times New Roman"/>
          <w:b/>
        </w:rPr>
        <w:t>María Concepción Sosa Álvarez</w:t>
      </w:r>
    </w:p>
    <w:p w14:paraId="4A3C18DD" w14:textId="77777777" w:rsidR="009F5A5A" w:rsidRPr="00A17946" w:rsidRDefault="009F5A5A" w:rsidP="002347D8">
      <w:pPr>
        <w:spacing w:after="0" w:line="276" w:lineRule="auto"/>
        <w:jc w:val="right"/>
        <w:rPr>
          <w:rFonts w:eastAsia="Times New Roman" w:cs="Times New Roman"/>
        </w:rPr>
      </w:pPr>
      <w:r w:rsidRPr="00A17946">
        <w:rPr>
          <w:rFonts w:eastAsia="Times New Roman" w:cs="Times New Roman"/>
        </w:rPr>
        <w:t>Universidad Juárez del Estado de Durango</w:t>
      </w:r>
    </w:p>
    <w:p w14:paraId="4B62A191" w14:textId="3883D6D0" w:rsidR="00E46A16" w:rsidRPr="00A17946" w:rsidRDefault="00E46A16" w:rsidP="002347D8">
      <w:pPr>
        <w:spacing w:after="0" w:line="276" w:lineRule="auto"/>
        <w:jc w:val="right"/>
        <w:rPr>
          <w:rFonts w:eastAsia="Times New Roman" w:cs="Times New Roman"/>
          <w:color w:val="C00000"/>
        </w:rPr>
      </w:pPr>
      <w:r w:rsidRPr="00A17946">
        <w:rPr>
          <w:rFonts w:eastAsia="Times New Roman" w:cs="Times New Roman"/>
          <w:color w:val="C00000"/>
        </w:rPr>
        <w:t>maria.sosa@ujed.mx</w:t>
      </w:r>
    </w:p>
    <w:p w14:paraId="7B4A9318" w14:textId="369FABDD" w:rsidR="0026035F" w:rsidRDefault="00000000" w:rsidP="002347D8">
      <w:pPr>
        <w:spacing w:after="0" w:line="276" w:lineRule="auto"/>
        <w:jc w:val="right"/>
        <w:rPr>
          <w:rFonts w:cs="Times New Roman"/>
        </w:rPr>
      </w:pPr>
      <w:hyperlink r:id="rId11" w:history="1">
        <w:r w:rsidR="0026035F" w:rsidRPr="00A17946">
          <w:rPr>
            <w:rStyle w:val="Hipervnculo"/>
            <w:rFonts w:eastAsia="Times New Roman" w:cs="Times New Roman"/>
            <w:color w:val="000000" w:themeColor="text1"/>
            <w:u w:val="none"/>
          </w:rPr>
          <w:t>https://orcid.org/0000-0002-6329-1154</w:t>
        </w:r>
      </w:hyperlink>
    </w:p>
    <w:p w14:paraId="58C28616" w14:textId="77777777" w:rsidR="00A17946" w:rsidRPr="00A17946" w:rsidRDefault="00A17946" w:rsidP="002347D8">
      <w:pPr>
        <w:spacing w:after="0" w:line="276" w:lineRule="auto"/>
        <w:jc w:val="right"/>
        <w:rPr>
          <w:rFonts w:eastAsia="Times New Roman" w:cs="Times New Roman"/>
        </w:rPr>
      </w:pPr>
    </w:p>
    <w:p w14:paraId="33F87B94" w14:textId="7CE38D20" w:rsidR="0026035F" w:rsidRPr="00A17946" w:rsidRDefault="0026035F" w:rsidP="002347D8">
      <w:pPr>
        <w:spacing w:after="0" w:line="276" w:lineRule="auto"/>
        <w:jc w:val="right"/>
        <w:rPr>
          <w:rFonts w:eastAsia="Times New Roman" w:cs="Times New Roman"/>
          <w:b/>
        </w:rPr>
      </w:pPr>
      <w:r w:rsidRPr="00A17946">
        <w:rPr>
          <w:rFonts w:eastAsia="Times New Roman" w:cs="Times New Roman"/>
          <w:b/>
        </w:rPr>
        <w:t>Manuela Vargas Hernández</w:t>
      </w:r>
    </w:p>
    <w:p w14:paraId="4DC8863C" w14:textId="77777777" w:rsidR="009F5A5A" w:rsidRPr="00A17946" w:rsidRDefault="009F5A5A" w:rsidP="002347D8">
      <w:pPr>
        <w:spacing w:after="0" w:line="276" w:lineRule="auto"/>
        <w:jc w:val="right"/>
        <w:rPr>
          <w:rFonts w:eastAsia="Times New Roman" w:cs="Times New Roman"/>
        </w:rPr>
      </w:pPr>
      <w:r w:rsidRPr="00A17946">
        <w:rPr>
          <w:rFonts w:eastAsia="Times New Roman" w:cs="Times New Roman"/>
        </w:rPr>
        <w:t>Universidad Juárez del Estado de Durango</w:t>
      </w:r>
    </w:p>
    <w:p w14:paraId="30398532" w14:textId="77777777" w:rsidR="0026035F" w:rsidRPr="00A17946" w:rsidRDefault="0026035F" w:rsidP="002347D8">
      <w:pPr>
        <w:spacing w:after="0" w:line="276" w:lineRule="auto"/>
        <w:jc w:val="right"/>
        <w:rPr>
          <w:rFonts w:eastAsia="Times New Roman" w:cs="Times New Roman"/>
          <w:color w:val="C00000"/>
        </w:rPr>
      </w:pPr>
      <w:r w:rsidRPr="00A17946">
        <w:rPr>
          <w:rFonts w:eastAsia="Times New Roman" w:cs="Times New Roman"/>
          <w:color w:val="C00000"/>
        </w:rPr>
        <w:t>mimi.vargas@ujed.mx</w:t>
      </w:r>
    </w:p>
    <w:p w14:paraId="418F693D" w14:textId="29B7A987" w:rsidR="0026035F" w:rsidRDefault="0026035F" w:rsidP="002347D8">
      <w:pPr>
        <w:spacing w:after="0" w:line="276" w:lineRule="auto"/>
        <w:jc w:val="right"/>
        <w:rPr>
          <w:rFonts w:eastAsia="Times New Roman" w:cs="Times New Roman"/>
        </w:rPr>
      </w:pPr>
      <w:r w:rsidRPr="00A17946">
        <w:rPr>
          <w:rFonts w:eastAsia="Times New Roman" w:cs="Times New Roman"/>
        </w:rPr>
        <w:t>https://orcid.org/0009-0007-4502-9025</w:t>
      </w:r>
    </w:p>
    <w:p w14:paraId="168FC6ED" w14:textId="77777777" w:rsidR="00A10605" w:rsidRDefault="00A10605" w:rsidP="002347D8">
      <w:pPr>
        <w:spacing w:after="0" w:line="276" w:lineRule="auto"/>
        <w:jc w:val="right"/>
        <w:rPr>
          <w:rFonts w:eastAsia="Times New Roman" w:cs="Times New Roman"/>
        </w:rPr>
      </w:pPr>
    </w:p>
    <w:p w14:paraId="0FAA935A" w14:textId="395D0B74" w:rsidR="00A10605" w:rsidRPr="00A10605" w:rsidRDefault="00A10605" w:rsidP="00A10605">
      <w:pPr>
        <w:spacing w:after="0" w:line="276" w:lineRule="auto"/>
        <w:jc w:val="right"/>
        <w:rPr>
          <w:rFonts w:eastAsia="Times New Roman" w:cs="Times New Roman"/>
          <w:b/>
          <w:bCs/>
        </w:rPr>
      </w:pPr>
      <w:r w:rsidRPr="00A10605">
        <w:rPr>
          <w:rFonts w:eastAsia="Times New Roman" w:cs="Times New Roman"/>
          <w:b/>
          <w:bCs/>
        </w:rPr>
        <w:t>Marcela Rodríguez Martínez</w:t>
      </w:r>
    </w:p>
    <w:p w14:paraId="1DE3A75C" w14:textId="77777777" w:rsidR="00A10605" w:rsidRPr="00A10605" w:rsidRDefault="00A10605" w:rsidP="00A10605">
      <w:pPr>
        <w:spacing w:after="0" w:line="276" w:lineRule="auto"/>
        <w:jc w:val="right"/>
        <w:rPr>
          <w:rFonts w:eastAsia="Times New Roman" w:cs="Times New Roman"/>
        </w:rPr>
      </w:pPr>
      <w:r w:rsidRPr="00A10605">
        <w:rPr>
          <w:rFonts w:eastAsia="Times New Roman" w:cs="Times New Roman"/>
        </w:rPr>
        <w:t>Universidad Juárez del Estado de Durango</w:t>
      </w:r>
    </w:p>
    <w:p w14:paraId="419828B9" w14:textId="77777777" w:rsidR="00A10605" w:rsidRPr="00A10605" w:rsidRDefault="00A10605" w:rsidP="00A10605">
      <w:pPr>
        <w:spacing w:after="0" w:line="276" w:lineRule="auto"/>
        <w:jc w:val="right"/>
        <w:rPr>
          <w:rFonts w:eastAsia="Times New Roman" w:cs="Times New Roman"/>
        </w:rPr>
      </w:pPr>
      <w:r w:rsidRPr="00A10605">
        <w:rPr>
          <w:rFonts w:eastAsia="Times New Roman" w:cs="Times New Roman"/>
          <w:color w:val="FF0000"/>
        </w:rPr>
        <w:t>marcela.rodriguez@ujed.mx</w:t>
      </w:r>
    </w:p>
    <w:p w14:paraId="54EA8AC0" w14:textId="2B613B42" w:rsidR="0026035F" w:rsidRDefault="00A10605" w:rsidP="00A10605">
      <w:pPr>
        <w:spacing w:after="0" w:line="276" w:lineRule="auto"/>
        <w:jc w:val="right"/>
        <w:rPr>
          <w:rFonts w:eastAsia="Times New Roman" w:cs="Times New Roman"/>
        </w:rPr>
      </w:pPr>
      <w:r w:rsidRPr="00A10605">
        <w:rPr>
          <w:rFonts w:eastAsia="Times New Roman" w:cs="Times New Roman"/>
        </w:rPr>
        <w:t>https://orcid.org/0009-0002-5451-9177</w:t>
      </w:r>
    </w:p>
    <w:p w14:paraId="2E43AC88" w14:textId="77777777" w:rsidR="00A10605" w:rsidRDefault="00A10605" w:rsidP="00A10605">
      <w:pPr>
        <w:spacing w:after="0" w:line="276" w:lineRule="auto"/>
        <w:jc w:val="right"/>
        <w:rPr>
          <w:rFonts w:eastAsia="Times New Roman" w:cs="Times New Roman"/>
        </w:rPr>
      </w:pPr>
    </w:p>
    <w:p w14:paraId="42850750" w14:textId="77777777" w:rsidR="00A10605" w:rsidRDefault="00A10605" w:rsidP="002347D8">
      <w:pPr>
        <w:spacing w:after="0" w:line="276" w:lineRule="auto"/>
        <w:rPr>
          <w:rFonts w:eastAsia="Times New Roman" w:cs="Times New Roman"/>
        </w:rPr>
      </w:pPr>
    </w:p>
    <w:p w14:paraId="72015D16" w14:textId="77777777" w:rsidR="00A10605" w:rsidRPr="00A17946" w:rsidRDefault="00A10605" w:rsidP="002347D8">
      <w:pPr>
        <w:spacing w:after="0" w:line="276" w:lineRule="auto"/>
        <w:rPr>
          <w:rFonts w:eastAsia="Times New Roman" w:cs="Times New Roman"/>
        </w:rPr>
      </w:pPr>
    </w:p>
    <w:p w14:paraId="7AD5BE94" w14:textId="77777777" w:rsidR="00A96778" w:rsidRDefault="00A96778" w:rsidP="002347D8">
      <w:pPr>
        <w:spacing w:after="0" w:line="276" w:lineRule="auto"/>
        <w:rPr>
          <w:rFonts w:cs="Times New Roman"/>
        </w:rPr>
      </w:pPr>
    </w:p>
    <w:p w14:paraId="20EC9E0E" w14:textId="77777777" w:rsidR="00A17946" w:rsidRPr="00A17946" w:rsidRDefault="00A17946" w:rsidP="00A17946">
      <w:pPr>
        <w:spacing w:after="0" w:line="240" w:lineRule="auto"/>
        <w:rPr>
          <w:rFonts w:cs="Times New Roman"/>
        </w:rPr>
      </w:pPr>
    </w:p>
    <w:p w14:paraId="319C122E" w14:textId="02CF2405" w:rsidR="0059042A" w:rsidRPr="00A17946" w:rsidRDefault="008A5E20" w:rsidP="002347D8">
      <w:pPr>
        <w:spacing w:after="0"/>
        <w:rPr>
          <w:rFonts w:cs="Times New Roman"/>
          <w:b/>
        </w:rPr>
      </w:pPr>
      <w:r w:rsidRPr="00A17946">
        <w:rPr>
          <w:rFonts w:cs="Times New Roman"/>
          <w:b/>
        </w:rPr>
        <w:lastRenderedPageBreak/>
        <w:t>Resumen</w:t>
      </w:r>
    </w:p>
    <w:p w14:paraId="2CF09AE5" w14:textId="6760E2D8" w:rsidR="000D37FB" w:rsidRPr="00A17946" w:rsidRDefault="00461B9A" w:rsidP="002347D8">
      <w:pPr>
        <w:spacing w:after="0"/>
        <w:rPr>
          <w:rFonts w:cs="Times New Roman"/>
          <w:bCs/>
        </w:rPr>
      </w:pPr>
      <w:r w:rsidRPr="00A17946">
        <w:rPr>
          <w:rFonts w:cs="Times New Roman"/>
          <w:bCs/>
        </w:rPr>
        <w:t>El objetivo de esta investigación fue evaluar la calidad del servicio percibida por los clientes de un despacho contable mediante las dimensiones del modelo SERVQUAL. Se desarrolló un estudio con enfoque cuantitativo, alcance descriptivo, diseño no experimental y corte transversal. Si bien el instrumento se fundamentó en las cinco dimensiones de SERVQUAL (Parasuraman et al., 1988), la evaluación se realizó únicamente a partir de las percepciones de los clientes sobre el servicio recibido, siguiendo el enfoque de desempeño propuesto por el modelo SERVPERF (</w:t>
      </w:r>
      <w:proofErr w:type="spellStart"/>
      <w:r w:rsidRPr="00A17946">
        <w:rPr>
          <w:rFonts w:cs="Times New Roman"/>
          <w:bCs/>
        </w:rPr>
        <w:t>Cronin</w:t>
      </w:r>
      <w:proofErr w:type="spellEnd"/>
      <w:r w:rsidRPr="00A17946">
        <w:rPr>
          <w:rFonts w:cs="Times New Roman"/>
          <w:bCs/>
        </w:rPr>
        <w:t xml:space="preserve"> &amp; Taylor, 1992). La población de estudio estuvo conformada por un censo de 67 clientes activos del despacho contable durante el periodo de investigación. </w:t>
      </w:r>
      <w:r w:rsidR="000D37FB" w:rsidRPr="00A17946">
        <w:rPr>
          <w:rFonts w:cs="Times New Roman"/>
        </w:rPr>
        <w:t>La recolección de datos se efectuó mediante un cuestionario estructurado con escala tipo Likert de cinco puntos. Para el análisis se empleó estadística descriptiva, pruebas de confiabilidad mediante</w:t>
      </w:r>
      <w:r w:rsidR="00A73478" w:rsidRPr="00A17946">
        <w:rPr>
          <w:rFonts w:cs="Times New Roman"/>
        </w:rPr>
        <w:t xml:space="preserve"> a</w:t>
      </w:r>
      <w:r w:rsidR="000D37FB" w:rsidRPr="00A17946">
        <w:rPr>
          <w:rFonts w:cs="Times New Roman"/>
        </w:rPr>
        <w:t>lfa de Cronbach y pruebas inferenciales para identificar posibles diferencias en la percepción del servicio según variables sociodemográficas.</w:t>
      </w:r>
      <w:r w:rsidR="00E46C7E" w:rsidRPr="00A17946">
        <w:rPr>
          <w:rFonts w:cs="Times New Roman"/>
        </w:rPr>
        <w:t xml:space="preserve"> </w:t>
      </w:r>
      <w:r w:rsidR="000D37FB" w:rsidRPr="00A17946">
        <w:rPr>
          <w:rFonts w:cs="Times New Roman"/>
        </w:rPr>
        <w:t>Los resultados evidenciaron una percepción altamente favorable en todas las dimensiones evaluadas. La fiabilidad obtuvo la valoración más alta (M = 4.88), seguida de la seguridad (M = 4.81), la capacidad de respuesta (M = 4.70), la empatía (M = 4.52) y los elementos tangibles (M = 4.18). La escala global presentó una consistencia interna excelente (α = .935), confirmando la</w:t>
      </w:r>
      <w:r w:rsidR="00D56A25" w:rsidRPr="00A17946">
        <w:rPr>
          <w:rFonts w:cs="Times New Roman"/>
        </w:rPr>
        <w:t xml:space="preserve"> consistencia interna del </w:t>
      </w:r>
      <w:r w:rsidR="000D37FB" w:rsidRPr="00A17946">
        <w:rPr>
          <w:rFonts w:cs="Times New Roman"/>
        </w:rPr>
        <w:t>instrumento. Asimismo, las pruebas estadísticas indicaron que no</w:t>
      </w:r>
      <w:r w:rsidR="003B5CB1" w:rsidRPr="00A17946">
        <w:rPr>
          <w:rFonts w:cs="Times New Roman"/>
        </w:rPr>
        <w:t xml:space="preserve"> se encontraron diferencias estadísticamente significativas </w:t>
      </w:r>
      <w:r w:rsidR="000D37FB" w:rsidRPr="00A17946">
        <w:rPr>
          <w:rFonts w:cs="Times New Roman"/>
        </w:rPr>
        <w:t xml:space="preserve">en la percepción de la calidad del servicio en función del </w:t>
      </w:r>
      <w:r w:rsidR="003B5CB1" w:rsidRPr="00A17946">
        <w:rPr>
          <w:rFonts w:cs="Times New Roman"/>
        </w:rPr>
        <w:t>género</w:t>
      </w:r>
      <w:r w:rsidR="000D37FB" w:rsidRPr="00A17946">
        <w:rPr>
          <w:rFonts w:cs="Times New Roman"/>
        </w:rPr>
        <w:t xml:space="preserve"> ni de la edad de los participantes (p &gt; .05).</w:t>
      </w:r>
      <w:r w:rsidR="00DC2C27" w:rsidRPr="00A17946">
        <w:rPr>
          <w:rFonts w:cs="Times New Roman"/>
        </w:rPr>
        <w:t xml:space="preserve"> </w:t>
      </w:r>
      <w:r w:rsidR="000D37FB" w:rsidRPr="00A17946">
        <w:rPr>
          <w:rFonts w:cs="Times New Roman"/>
        </w:rPr>
        <w:t>Se concluye que el despacho contable mantiene una percepción positiva de calidad en el servicio, caracterizada principalmente por altos niveles de fiabilidad, confianza y</w:t>
      </w:r>
      <w:r w:rsidR="003B5CB1" w:rsidRPr="00A17946">
        <w:rPr>
          <w:rFonts w:cs="Times New Roman"/>
        </w:rPr>
        <w:t xml:space="preserve"> los comentarios cualitativos en relación a la</w:t>
      </w:r>
      <w:r w:rsidR="000D37FB" w:rsidRPr="00A17946">
        <w:rPr>
          <w:rFonts w:cs="Times New Roman"/>
        </w:rPr>
        <w:t xml:space="preserve"> satisfacción de los clientes. No obstante, se identificaron oportunidades de mejora relacionadas con los horarios de atención, los tiempos de respuesta en periodos de alta demanda y el fortalecimiento del apoyo operativo. Los hallazgos aportan evidencia empírica sobre la utilidad de las dimensiones de calidad del servicio en contextos contables y proporcionan información relevante para la toma de decisiones orientadas a la mejora continua.</w:t>
      </w:r>
    </w:p>
    <w:p w14:paraId="2283E840" w14:textId="77777777" w:rsidR="00A17946" w:rsidRDefault="00A17946" w:rsidP="002347D8">
      <w:pPr>
        <w:pStyle w:val="Ttulo2"/>
        <w:spacing w:before="0" w:after="0"/>
        <w:jc w:val="both"/>
        <w:rPr>
          <w:rFonts w:cs="Times New Roman"/>
          <w:szCs w:val="24"/>
        </w:rPr>
      </w:pPr>
    </w:p>
    <w:p w14:paraId="5F915C7B" w14:textId="0DBC7B30" w:rsidR="00C3734E" w:rsidRPr="00A17946" w:rsidRDefault="00B06024" w:rsidP="002347D8">
      <w:pPr>
        <w:pStyle w:val="Ttulo2"/>
        <w:spacing w:before="0" w:after="0"/>
        <w:jc w:val="both"/>
        <w:rPr>
          <w:rFonts w:eastAsia="Arial" w:cs="Times New Roman"/>
          <w:b w:val="0"/>
          <w:bCs/>
          <w:szCs w:val="24"/>
        </w:rPr>
      </w:pPr>
      <w:r w:rsidRPr="00A17946">
        <w:rPr>
          <w:rFonts w:cs="Times New Roman"/>
          <w:szCs w:val="24"/>
        </w:rPr>
        <w:t>Palabras clave</w:t>
      </w:r>
      <w:r w:rsidR="00A17946">
        <w:rPr>
          <w:rFonts w:cs="Times New Roman"/>
          <w:szCs w:val="24"/>
        </w:rPr>
        <w:t xml:space="preserve">; </w:t>
      </w:r>
      <w:r w:rsidR="00DC2FEF" w:rsidRPr="00A17946">
        <w:rPr>
          <w:rFonts w:eastAsia="Arial" w:cs="Times New Roman"/>
          <w:b w:val="0"/>
          <w:bCs/>
          <w:szCs w:val="24"/>
        </w:rPr>
        <w:t>f</w:t>
      </w:r>
      <w:r w:rsidR="00D90F8E" w:rsidRPr="00A17946">
        <w:rPr>
          <w:rFonts w:eastAsia="Arial" w:cs="Times New Roman"/>
          <w:b w:val="0"/>
          <w:bCs/>
          <w:szCs w:val="24"/>
        </w:rPr>
        <w:t>iabilidad</w:t>
      </w:r>
      <w:r w:rsidR="00DC2FEF" w:rsidRPr="00A17946">
        <w:rPr>
          <w:rFonts w:eastAsia="Arial" w:cs="Times New Roman"/>
          <w:b w:val="0"/>
          <w:bCs/>
          <w:szCs w:val="24"/>
        </w:rPr>
        <w:t>;</w:t>
      </w:r>
      <w:r w:rsidR="00DC2FEF" w:rsidRPr="00A17946">
        <w:rPr>
          <w:rFonts w:eastAsia="Arial" w:cs="Times New Roman"/>
          <w:szCs w:val="24"/>
        </w:rPr>
        <w:t xml:space="preserve"> </w:t>
      </w:r>
      <w:r w:rsidR="00D90F8E" w:rsidRPr="00A17946">
        <w:rPr>
          <w:rFonts w:eastAsia="Arial" w:cs="Times New Roman"/>
          <w:b w:val="0"/>
          <w:bCs/>
          <w:szCs w:val="24"/>
        </w:rPr>
        <w:t>capacidad de respuesta</w:t>
      </w:r>
      <w:r w:rsidR="00AB74C6" w:rsidRPr="00A17946">
        <w:rPr>
          <w:rFonts w:eastAsia="Arial" w:cs="Times New Roman"/>
          <w:b w:val="0"/>
          <w:bCs/>
          <w:szCs w:val="24"/>
        </w:rPr>
        <w:t xml:space="preserve">; </w:t>
      </w:r>
      <w:r w:rsidR="00D90F8E" w:rsidRPr="00A17946">
        <w:rPr>
          <w:rFonts w:eastAsia="Arial" w:cs="Times New Roman"/>
          <w:b w:val="0"/>
          <w:bCs/>
          <w:szCs w:val="24"/>
        </w:rPr>
        <w:t>seguridad</w:t>
      </w:r>
      <w:r w:rsidR="00AB74C6" w:rsidRPr="00A17946">
        <w:rPr>
          <w:rFonts w:eastAsia="Arial" w:cs="Times New Roman"/>
          <w:b w:val="0"/>
          <w:bCs/>
          <w:szCs w:val="24"/>
        </w:rPr>
        <w:t xml:space="preserve">; </w:t>
      </w:r>
      <w:r w:rsidR="00D90F8E" w:rsidRPr="00A17946">
        <w:rPr>
          <w:rFonts w:eastAsia="Arial" w:cs="Times New Roman"/>
          <w:b w:val="0"/>
          <w:bCs/>
          <w:szCs w:val="24"/>
        </w:rPr>
        <w:t>empatía</w:t>
      </w:r>
      <w:r w:rsidR="00AB74C6" w:rsidRPr="00A17946">
        <w:rPr>
          <w:rFonts w:eastAsia="Arial" w:cs="Times New Roman"/>
          <w:b w:val="0"/>
          <w:bCs/>
          <w:szCs w:val="24"/>
        </w:rPr>
        <w:t xml:space="preserve">; </w:t>
      </w:r>
      <w:r w:rsidR="00D90F8E" w:rsidRPr="00A17946">
        <w:rPr>
          <w:rFonts w:eastAsia="Arial" w:cs="Times New Roman"/>
          <w:b w:val="0"/>
          <w:bCs/>
          <w:szCs w:val="24"/>
        </w:rPr>
        <w:t>elementos tangibles</w:t>
      </w:r>
      <w:r w:rsidR="00AB74C6" w:rsidRPr="00A17946">
        <w:rPr>
          <w:rFonts w:eastAsia="Arial" w:cs="Times New Roman"/>
          <w:b w:val="0"/>
          <w:bCs/>
          <w:szCs w:val="24"/>
        </w:rPr>
        <w:t>.</w:t>
      </w:r>
    </w:p>
    <w:p w14:paraId="5CD0EBA0" w14:textId="77777777" w:rsidR="00A17946" w:rsidRDefault="00A17946" w:rsidP="002347D8">
      <w:pPr>
        <w:spacing w:after="0"/>
        <w:rPr>
          <w:rFonts w:cs="Times New Roman"/>
          <w:b/>
          <w:lang w:val="en-US"/>
        </w:rPr>
      </w:pPr>
    </w:p>
    <w:p w14:paraId="05328523" w14:textId="4954FF3F" w:rsidR="00DC2FEF" w:rsidRPr="00A17946" w:rsidRDefault="00A17946" w:rsidP="002347D8">
      <w:pPr>
        <w:spacing w:after="0"/>
        <w:rPr>
          <w:rFonts w:cs="Times New Roman"/>
          <w:b/>
          <w:lang w:val="en-US"/>
        </w:rPr>
      </w:pPr>
      <w:r>
        <w:rPr>
          <w:rFonts w:cs="Times New Roman"/>
          <w:b/>
          <w:lang w:val="en-US"/>
        </w:rPr>
        <w:t>A</w:t>
      </w:r>
      <w:r w:rsidR="008A5E20" w:rsidRPr="00A17946">
        <w:rPr>
          <w:rFonts w:cs="Times New Roman"/>
          <w:b/>
          <w:lang w:val="en-US"/>
        </w:rPr>
        <w:t>bstract</w:t>
      </w:r>
    </w:p>
    <w:p w14:paraId="48A54964" w14:textId="4134AB38" w:rsidR="00DC2FEF" w:rsidRDefault="00DC2FEF" w:rsidP="002347D8">
      <w:pPr>
        <w:spacing w:after="0"/>
        <w:rPr>
          <w:rFonts w:cs="Times New Roman"/>
          <w:bCs/>
        </w:rPr>
      </w:pPr>
      <w:proofErr w:type="spellStart"/>
      <w:r w:rsidRPr="00A17946">
        <w:rPr>
          <w:rFonts w:cs="Times New Roman"/>
          <w:bCs/>
        </w:rPr>
        <w:t>The</w:t>
      </w:r>
      <w:proofErr w:type="spellEnd"/>
      <w:r w:rsidRPr="00A17946">
        <w:rPr>
          <w:rFonts w:cs="Times New Roman"/>
          <w:bCs/>
        </w:rPr>
        <w:t xml:space="preserve"> </w:t>
      </w:r>
      <w:proofErr w:type="spellStart"/>
      <w:r w:rsidRPr="00A17946">
        <w:rPr>
          <w:rFonts w:cs="Times New Roman"/>
          <w:bCs/>
        </w:rPr>
        <w:t>aim</w:t>
      </w:r>
      <w:proofErr w:type="spellEnd"/>
      <w:r w:rsidRPr="00A17946">
        <w:rPr>
          <w:rFonts w:cs="Times New Roman"/>
          <w:bCs/>
        </w:rPr>
        <w:t xml:space="preserve"> </w:t>
      </w:r>
      <w:proofErr w:type="spellStart"/>
      <w:r w:rsidRPr="00A17946">
        <w:rPr>
          <w:rFonts w:cs="Times New Roman"/>
          <w:bCs/>
        </w:rPr>
        <w:t>of</w:t>
      </w:r>
      <w:proofErr w:type="spellEnd"/>
      <w:r w:rsidRPr="00A17946">
        <w:rPr>
          <w:rFonts w:cs="Times New Roman"/>
          <w:bCs/>
        </w:rPr>
        <w:t xml:space="preserve"> </w:t>
      </w:r>
      <w:proofErr w:type="spellStart"/>
      <w:r w:rsidRPr="00A17946">
        <w:rPr>
          <w:rFonts w:cs="Times New Roman"/>
          <w:bCs/>
        </w:rPr>
        <w:t>this</w:t>
      </w:r>
      <w:proofErr w:type="spellEnd"/>
      <w:r w:rsidRPr="00A17946">
        <w:rPr>
          <w:rFonts w:cs="Times New Roman"/>
          <w:bCs/>
        </w:rPr>
        <w:t xml:space="preserve"> </w:t>
      </w:r>
      <w:proofErr w:type="spellStart"/>
      <w:r w:rsidRPr="00A17946">
        <w:rPr>
          <w:rFonts w:cs="Times New Roman"/>
          <w:bCs/>
        </w:rPr>
        <w:t>study</w:t>
      </w:r>
      <w:proofErr w:type="spellEnd"/>
      <w:r w:rsidRPr="00A17946">
        <w:rPr>
          <w:rFonts w:cs="Times New Roman"/>
          <w:bCs/>
        </w:rPr>
        <w:t xml:space="preserve"> </w:t>
      </w:r>
      <w:proofErr w:type="spellStart"/>
      <w:r w:rsidRPr="00A17946">
        <w:rPr>
          <w:rFonts w:cs="Times New Roman"/>
          <w:bCs/>
        </w:rPr>
        <w:t>was</w:t>
      </w:r>
      <w:proofErr w:type="spellEnd"/>
      <w:r w:rsidRPr="00A17946">
        <w:rPr>
          <w:rFonts w:cs="Times New Roman"/>
          <w:bCs/>
        </w:rPr>
        <w:t xml:space="preserve"> </w:t>
      </w:r>
      <w:proofErr w:type="spellStart"/>
      <w:r w:rsidRPr="00A17946">
        <w:rPr>
          <w:rFonts w:cs="Times New Roman"/>
          <w:bCs/>
        </w:rPr>
        <w:t>to</w:t>
      </w:r>
      <w:proofErr w:type="spellEnd"/>
      <w:r w:rsidRPr="00A17946">
        <w:rPr>
          <w:rFonts w:cs="Times New Roman"/>
          <w:bCs/>
        </w:rPr>
        <w:t xml:space="preserve"> </w:t>
      </w:r>
      <w:proofErr w:type="spellStart"/>
      <w:r w:rsidRPr="00A17946">
        <w:rPr>
          <w:rFonts w:cs="Times New Roman"/>
          <w:bCs/>
        </w:rPr>
        <w:t>evaluate</w:t>
      </w:r>
      <w:proofErr w:type="spellEnd"/>
      <w:r w:rsidRPr="00A17946">
        <w:rPr>
          <w:rFonts w:cs="Times New Roman"/>
          <w:bCs/>
        </w:rPr>
        <w:t xml:space="preserve"> </w:t>
      </w:r>
      <w:proofErr w:type="spellStart"/>
      <w:r w:rsidRPr="00A17946">
        <w:rPr>
          <w:rFonts w:cs="Times New Roman"/>
          <w:bCs/>
        </w:rPr>
        <w:t>the</w:t>
      </w:r>
      <w:proofErr w:type="spellEnd"/>
      <w:r w:rsidRPr="00A17946">
        <w:rPr>
          <w:rFonts w:cs="Times New Roman"/>
          <w:bCs/>
        </w:rPr>
        <w:t xml:space="preserve"> </w:t>
      </w:r>
      <w:proofErr w:type="spellStart"/>
      <w:r w:rsidRPr="00A17946">
        <w:rPr>
          <w:rFonts w:cs="Times New Roman"/>
          <w:bCs/>
        </w:rPr>
        <w:t>service</w:t>
      </w:r>
      <w:proofErr w:type="spellEnd"/>
      <w:r w:rsidRPr="00A17946">
        <w:rPr>
          <w:rFonts w:cs="Times New Roman"/>
          <w:bCs/>
        </w:rPr>
        <w:t xml:space="preserve"> </w:t>
      </w:r>
      <w:proofErr w:type="spellStart"/>
      <w:r w:rsidRPr="00A17946">
        <w:rPr>
          <w:rFonts w:cs="Times New Roman"/>
          <w:bCs/>
        </w:rPr>
        <w:t>quality</w:t>
      </w:r>
      <w:proofErr w:type="spellEnd"/>
      <w:r w:rsidRPr="00A17946">
        <w:rPr>
          <w:rFonts w:cs="Times New Roman"/>
          <w:bCs/>
        </w:rPr>
        <w:t xml:space="preserve"> </w:t>
      </w:r>
      <w:proofErr w:type="spellStart"/>
      <w:r w:rsidRPr="00A17946">
        <w:rPr>
          <w:rFonts w:cs="Times New Roman"/>
          <w:bCs/>
        </w:rPr>
        <w:t>perceived</w:t>
      </w:r>
      <w:proofErr w:type="spellEnd"/>
      <w:r w:rsidRPr="00A17946">
        <w:rPr>
          <w:rFonts w:cs="Times New Roman"/>
          <w:bCs/>
        </w:rPr>
        <w:t xml:space="preserve"> </w:t>
      </w:r>
      <w:proofErr w:type="spellStart"/>
      <w:r w:rsidRPr="00A17946">
        <w:rPr>
          <w:rFonts w:cs="Times New Roman"/>
          <w:bCs/>
        </w:rPr>
        <w:t>by</w:t>
      </w:r>
      <w:proofErr w:type="spellEnd"/>
      <w:r w:rsidRPr="00A17946">
        <w:rPr>
          <w:rFonts w:cs="Times New Roman"/>
          <w:bCs/>
        </w:rPr>
        <w:t xml:space="preserve"> </w:t>
      </w:r>
      <w:proofErr w:type="spellStart"/>
      <w:r w:rsidRPr="00A17946">
        <w:rPr>
          <w:rFonts w:cs="Times New Roman"/>
          <w:bCs/>
        </w:rPr>
        <w:t>clients</w:t>
      </w:r>
      <w:proofErr w:type="spellEnd"/>
      <w:r w:rsidRPr="00A17946">
        <w:rPr>
          <w:rFonts w:cs="Times New Roman"/>
          <w:bCs/>
        </w:rPr>
        <w:t xml:space="preserve"> </w:t>
      </w:r>
      <w:proofErr w:type="spellStart"/>
      <w:r w:rsidRPr="00A17946">
        <w:rPr>
          <w:rFonts w:cs="Times New Roman"/>
          <w:bCs/>
        </w:rPr>
        <w:t>of</w:t>
      </w:r>
      <w:proofErr w:type="spellEnd"/>
      <w:r w:rsidRPr="00A17946">
        <w:rPr>
          <w:rFonts w:cs="Times New Roman"/>
          <w:bCs/>
        </w:rPr>
        <w:t xml:space="preserve"> </w:t>
      </w:r>
      <w:proofErr w:type="spellStart"/>
      <w:r w:rsidRPr="00A17946">
        <w:rPr>
          <w:rFonts w:cs="Times New Roman"/>
          <w:bCs/>
        </w:rPr>
        <w:t>an</w:t>
      </w:r>
      <w:proofErr w:type="spellEnd"/>
      <w:r w:rsidRPr="00A17946">
        <w:rPr>
          <w:rFonts w:cs="Times New Roman"/>
          <w:bCs/>
        </w:rPr>
        <w:t xml:space="preserve"> </w:t>
      </w:r>
      <w:proofErr w:type="spellStart"/>
      <w:r w:rsidRPr="00A17946">
        <w:rPr>
          <w:rFonts w:cs="Times New Roman"/>
          <w:bCs/>
        </w:rPr>
        <w:t>accounting</w:t>
      </w:r>
      <w:proofErr w:type="spellEnd"/>
      <w:r w:rsidRPr="00A17946">
        <w:rPr>
          <w:rFonts w:cs="Times New Roman"/>
          <w:bCs/>
        </w:rPr>
        <w:t xml:space="preserve"> </w:t>
      </w:r>
      <w:proofErr w:type="spellStart"/>
      <w:r w:rsidRPr="00A17946">
        <w:rPr>
          <w:rFonts w:cs="Times New Roman"/>
          <w:bCs/>
        </w:rPr>
        <w:t>firm</w:t>
      </w:r>
      <w:proofErr w:type="spellEnd"/>
      <w:r w:rsidRPr="00A17946">
        <w:rPr>
          <w:rFonts w:cs="Times New Roman"/>
          <w:bCs/>
        </w:rPr>
        <w:t xml:space="preserve"> </w:t>
      </w:r>
      <w:proofErr w:type="spellStart"/>
      <w:r w:rsidRPr="00A17946">
        <w:rPr>
          <w:rFonts w:cs="Times New Roman"/>
          <w:bCs/>
        </w:rPr>
        <w:t>using</w:t>
      </w:r>
      <w:proofErr w:type="spellEnd"/>
      <w:r w:rsidRPr="00A17946">
        <w:rPr>
          <w:rFonts w:cs="Times New Roman"/>
          <w:bCs/>
        </w:rPr>
        <w:t xml:space="preserve"> </w:t>
      </w:r>
      <w:proofErr w:type="spellStart"/>
      <w:r w:rsidRPr="00A17946">
        <w:rPr>
          <w:rFonts w:cs="Times New Roman"/>
          <w:bCs/>
        </w:rPr>
        <w:t>the</w:t>
      </w:r>
      <w:proofErr w:type="spellEnd"/>
      <w:r w:rsidRPr="00A17946">
        <w:rPr>
          <w:rFonts w:cs="Times New Roman"/>
          <w:bCs/>
        </w:rPr>
        <w:t xml:space="preserve"> </w:t>
      </w:r>
      <w:proofErr w:type="spellStart"/>
      <w:r w:rsidRPr="00A17946">
        <w:rPr>
          <w:rFonts w:cs="Times New Roman"/>
          <w:bCs/>
        </w:rPr>
        <w:t>dimensions</w:t>
      </w:r>
      <w:proofErr w:type="spellEnd"/>
      <w:r w:rsidRPr="00A17946">
        <w:rPr>
          <w:rFonts w:cs="Times New Roman"/>
          <w:bCs/>
        </w:rPr>
        <w:t xml:space="preserve"> </w:t>
      </w:r>
      <w:proofErr w:type="spellStart"/>
      <w:r w:rsidRPr="00A17946">
        <w:rPr>
          <w:rFonts w:cs="Times New Roman"/>
          <w:bCs/>
        </w:rPr>
        <w:t>of</w:t>
      </w:r>
      <w:proofErr w:type="spellEnd"/>
      <w:r w:rsidRPr="00A17946">
        <w:rPr>
          <w:rFonts w:cs="Times New Roman"/>
          <w:bCs/>
        </w:rPr>
        <w:t xml:space="preserve"> </w:t>
      </w:r>
      <w:proofErr w:type="spellStart"/>
      <w:r w:rsidRPr="00A17946">
        <w:rPr>
          <w:rFonts w:cs="Times New Roman"/>
          <w:bCs/>
        </w:rPr>
        <w:t>the</w:t>
      </w:r>
      <w:proofErr w:type="spellEnd"/>
      <w:r w:rsidRPr="00A17946">
        <w:rPr>
          <w:rFonts w:cs="Times New Roman"/>
          <w:bCs/>
        </w:rPr>
        <w:t xml:space="preserve"> SERVQUAL </w:t>
      </w:r>
      <w:proofErr w:type="spellStart"/>
      <w:r w:rsidRPr="00A17946">
        <w:rPr>
          <w:rFonts w:cs="Times New Roman"/>
          <w:bCs/>
        </w:rPr>
        <w:t>model</w:t>
      </w:r>
      <w:proofErr w:type="spellEnd"/>
      <w:r w:rsidRPr="00A17946">
        <w:rPr>
          <w:rFonts w:cs="Times New Roman"/>
          <w:bCs/>
        </w:rPr>
        <w:t xml:space="preserve">. A </w:t>
      </w:r>
      <w:proofErr w:type="spellStart"/>
      <w:r w:rsidRPr="00A17946">
        <w:rPr>
          <w:rFonts w:cs="Times New Roman"/>
          <w:bCs/>
        </w:rPr>
        <w:t>quantitative</w:t>
      </w:r>
      <w:proofErr w:type="spellEnd"/>
      <w:r w:rsidRPr="00A17946">
        <w:rPr>
          <w:rFonts w:cs="Times New Roman"/>
          <w:bCs/>
        </w:rPr>
        <w:t xml:space="preserve"> </w:t>
      </w:r>
      <w:proofErr w:type="spellStart"/>
      <w:r w:rsidRPr="00A17946">
        <w:rPr>
          <w:rFonts w:cs="Times New Roman"/>
          <w:bCs/>
        </w:rPr>
        <w:t>study</w:t>
      </w:r>
      <w:proofErr w:type="spellEnd"/>
      <w:r w:rsidRPr="00A17946">
        <w:rPr>
          <w:rFonts w:cs="Times New Roman"/>
          <w:bCs/>
        </w:rPr>
        <w:t xml:space="preserve"> </w:t>
      </w:r>
      <w:proofErr w:type="spellStart"/>
      <w:r w:rsidRPr="00A17946">
        <w:rPr>
          <w:rFonts w:cs="Times New Roman"/>
          <w:bCs/>
        </w:rPr>
        <w:t>with</w:t>
      </w:r>
      <w:proofErr w:type="spellEnd"/>
      <w:r w:rsidRPr="00A17946">
        <w:rPr>
          <w:rFonts w:cs="Times New Roman"/>
          <w:bCs/>
        </w:rPr>
        <w:t xml:space="preserve"> a descriptive </w:t>
      </w:r>
      <w:proofErr w:type="spellStart"/>
      <w:r w:rsidRPr="00A17946">
        <w:rPr>
          <w:rFonts w:cs="Times New Roman"/>
          <w:bCs/>
        </w:rPr>
        <w:t>scope</w:t>
      </w:r>
      <w:proofErr w:type="spellEnd"/>
      <w:r w:rsidRPr="00A17946">
        <w:rPr>
          <w:rFonts w:cs="Times New Roman"/>
          <w:bCs/>
        </w:rPr>
        <w:t>, non-</w:t>
      </w:r>
      <w:r w:rsidRPr="00A17946">
        <w:rPr>
          <w:rFonts w:cs="Times New Roman"/>
          <w:bCs/>
        </w:rPr>
        <w:lastRenderedPageBreak/>
        <w:t xml:space="preserve">experimental </w:t>
      </w:r>
      <w:proofErr w:type="spellStart"/>
      <w:r w:rsidRPr="00A17946">
        <w:rPr>
          <w:rFonts w:cs="Times New Roman"/>
          <w:bCs/>
        </w:rPr>
        <w:t>design</w:t>
      </w:r>
      <w:proofErr w:type="spellEnd"/>
      <w:r w:rsidRPr="00A17946">
        <w:rPr>
          <w:rFonts w:cs="Times New Roman"/>
          <w:bCs/>
        </w:rPr>
        <w:t xml:space="preserve">, and </w:t>
      </w:r>
      <w:proofErr w:type="spellStart"/>
      <w:r w:rsidRPr="00A17946">
        <w:rPr>
          <w:rFonts w:cs="Times New Roman"/>
          <w:bCs/>
        </w:rPr>
        <w:t>cross-sectional</w:t>
      </w:r>
      <w:proofErr w:type="spellEnd"/>
      <w:r w:rsidRPr="00A17946">
        <w:rPr>
          <w:rFonts w:cs="Times New Roman"/>
          <w:bCs/>
        </w:rPr>
        <w:t xml:space="preserve"> </w:t>
      </w:r>
      <w:proofErr w:type="spellStart"/>
      <w:r w:rsidRPr="00A17946">
        <w:rPr>
          <w:rFonts w:cs="Times New Roman"/>
          <w:bCs/>
        </w:rPr>
        <w:t>approach</w:t>
      </w:r>
      <w:proofErr w:type="spellEnd"/>
      <w:r w:rsidRPr="00A17946">
        <w:rPr>
          <w:rFonts w:cs="Times New Roman"/>
          <w:bCs/>
        </w:rPr>
        <w:t xml:space="preserve"> </w:t>
      </w:r>
      <w:proofErr w:type="spellStart"/>
      <w:r w:rsidRPr="00A17946">
        <w:rPr>
          <w:rFonts w:cs="Times New Roman"/>
          <w:bCs/>
        </w:rPr>
        <w:t>was</w:t>
      </w:r>
      <w:proofErr w:type="spellEnd"/>
      <w:r w:rsidRPr="00A17946">
        <w:rPr>
          <w:rFonts w:cs="Times New Roman"/>
          <w:bCs/>
        </w:rPr>
        <w:t xml:space="preserve"> </w:t>
      </w:r>
      <w:proofErr w:type="spellStart"/>
      <w:r w:rsidRPr="00A17946">
        <w:rPr>
          <w:rFonts w:cs="Times New Roman"/>
          <w:bCs/>
        </w:rPr>
        <w:t>conducted</w:t>
      </w:r>
      <w:proofErr w:type="spellEnd"/>
      <w:r w:rsidRPr="00A17946">
        <w:rPr>
          <w:rFonts w:cs="Times New Roman"/>
          <w:bCs/>
        </w:rPr>
        <w:t xml:space="preserve">. </w:t>
      </w:r>
      <w:proofErr w:type="spellStart"/>
      <w:r w:rsidRPr="00A17946">
        <w:rPr>
          <w:rFonts w:cs="Times New Roman"/>
          <w:bCs/>
        </w:rPr>
        <w:t>Although</w:t>
      </w:r>
      <w:proofErr w:type="spellEnd"/>
      <w:r w:rsidRPr="00A17946">
        <w:rPr>
          <w:rFonts w:cs="Times New Roman"/>
          <w:bCs/>
        </w:rPr>
        <w:t xml:space="preserve"> </w:t>
      </w:r>
      <w:proofErr w:type="spellStart"/>
      <w:r w:rsidRPr="00A17946">
        <w:rPr>
          <w:rFonts w:cs="Times New Roman"/>
          <w:bCs/>
        </w:rPr>
        <w:t>the</w:t>
      </w:r>
      <w:proofErr w:type="spellEnd"/>
      <w:r w:rsidRPr="00A17946">
        <w:rPr>
          <w:rFonts w:cs="Times New Roman"/>
          <w:bCs/>
        </w:rPr>
        <w:t xml:space="preserve"> </w:t>
      </w:r>
      <w:proofErr w:type="spellStart"/>
      <w:r w:rsidRPr="00A17946">
        <w:rPr>
          <w:rFonts w:cs="Times New Roman"/>
          <w:bCs/>
        </w:rPr>
        <w:t>instrument</w:t>
      </w:r>
      <w:proofErr w:type="spellEnd"/>
      <w:r w:rsidRPr="00A17946">
        <w:rPr>
          <w:rFonts w:cs="Times New Roman"/>
          <w:bCs/>
        </w:rPr>
        <w:t xml:space="preserve"> </w:t>
      </w:r>
      <w:proofErr w:type="spellStart"/>
      <w:r w:rsidRPr="00A17946">
        <w:rPr>
          <w:rFonts w:cs="Times New Roman"/>
          <w:bCs/>
        </w:rPr>
        <w:t>was</w:t>
      </w:r>
      <w:proofErr w:type="spellEnd"/>
      <w:r w:rsidRPr="00A17946">
        <w:rPr>
          <w:rFonts w:cs="Times New Roman"/>
          <w:bCs/>
        </w:rPr>
        <w:t xml:space="preserve"> </w:t>
      </w:r>
      <w:proofErr w:type="spellStart"/>
      <w:r w:rsidRPr="00A17946">
        <w:rPr>
          <w:rFonts w:cs="Times New Roman"/>
          <w:bCs/>
        </w:rPr>
        <w:t>based</w:t>
      </w:r>
      <w:proofErr w:type="spellEnd"/>
      <w:r w:rsidRPr="00A17946">
        <w:rPr>
          <w:rFonts w:cs="Times New Roman"/>
          <w:bCs/>
        </w:rPr>
        <w:t xml:space="preserve"> </w:t>
      </w:r>
      <w:proofErr w:type="spellStart"/>
      <w:r w:rsidRPr="00A17946">
        <w:rPr>
          <w:rFonts w:cs="Times New Roman"/>
          <w:bCs/>
        </w:rPr>
        <w:t>on</w:t>
      </w:r>
      <w:proofErr w:type="spellEnd"/>
      <w:r w:rsidRPr="00A17946">
        <w:rPr>
          <w:rFonts w:cs="Times New Roman"/>
          <w:bCs/>
        </w:rPr>
        <w:t xml:space="preserve"> </w:t>
      </w:r>
      <w:proofErr w:type="spellStart"/>
      <w:r w:rsidRPr="00A17946">
        <w:rPr>
          <w:rFonts w:cs="Times New Roman"/>
          <w:bCs/>
        </w:rPr>
        <w:t>the</w:t>
      </w:r>
      <w:proofErr w:type="spellEnd"/>
      <w:r w:rsidRPr="00A17946">
        <w:rPr>
          <w:rFonts w:cs="Times New Roman"/>
          <w:bCs/>
        </w:rPr>
        <w:t xml:space="preserve"> </w:t>
      </w:r>
      <w:proofErr w:type="spellStart"/>
      <w:r w:rsidRPr="00A17946">
        <w:rPr>
          <w:rFonts w:cs="Times New Roman"/>
          <w:bCs/>
        </w:rPr>
        <w:t>five</w:t>
      </w:r>
      <w:proofErr w:type="spellEnd"/>
      <w:r w:rsidRPr="00A17946">
        <w:rPr>
          <w:rFonts w:cs="Times New Roman"/>
          <w:bCs/>
        </w:rPr>
        <w:t xml:space="preserve"> </w:t>
      </w:r>
      <w:proofErr w:type="spellStart"/>
      <w:r w:rsidRPr="00A17946">
        <w:rPr>
          <w:rFonts w:cs="Times New Roman"/>
          <w:bCs/>
        </w:rPr>
        <w:t>dimensions</w:t>
      </w:r>
      <w:proofErr w:type="spellEnd"/>
      <w:r w:rsidRPr="00A17946">
        <w:rPr>
          <w:rFonts w:cs="Times New Roman"/>
          <w:bCs/>
        </w:rPr>
        <w:t xml:space="preserve"> </w:t>
      </w:r>
      <w:proofErr w:type="spellStart"/>
      <w:r w:rsidRPr="00A17946">
        <w:rPr>
          <w:rFonts w:cs="Times New Roman"/>
          <w:bCs/>
        </w:rPr>
        <w:t>of</w:t>
      </w:r>
      <w:proofErr w:type="spellEnd"/>
      <w:r w:rsidRPr="00A17946">
        <w:rPr>
          <w:rFonts w:cs="Times New Roman"/>
          <w:bCs/>
        </w:rPr>
        <w:t xml:space="preserve"> SERVQUAL (Parasuraman et al., 1988), </w:t>
      </w:r>
      <w:proofErr w:type="spellStart"/>
      <w:r w:rsidRPr="00A17946">
        <w:rPr>
          <w:rFonts w:cs="Times New Roman"/>
          <w:bCs/>
        </w:rPr>
        <w:t>the</w:t>
      </w:r>
      <w:proofErr w:type="spellEnd"/>
      <w:r w:rsidRPr="00A17946">
        <w:rPr>
          <w:rFonts w:cs="Times New Roman"/>
          <w:bCs/>
        </w:rPr>
        <w:t xml:space="preserve"> </w:t>
      </w:r>
      <w:proofErr w:type="spellStart"/>
      <w:r w:rsidRPr="00A17946">
        <w:rPr>
          <w:rFonts w:cs="Times New Roman"/>
          <w:bCs/>
        </w:rPr>
        <w:t>assessment</w:t>
      </w:r>
      <w:proofErr w:type="spellEnd"/>
      <w:r w:rsidRPr="00A17946">
        <w:rPr>
          <w:rFonts w:cs="Times New Roman"/>
          <w:bCs/>
        </w:rPr>
        <w:t xml:space="preserve"> </w:t>
      </w:r>
      <w:proofErr w:type="spellStart"/>
      <w:r w:rsidRPr="00A17946">
        <w:rPr>
          <w:rFonts w:cs="Times New Roman"/>
          <w:bCs/>
        </w:rPr>
        <w:t>relied</w:t>
      </w:r>
      <w:proofErr w:type="spellEnd"/>
      <w:r w:rsidRPr="00A17946">
        <w:rPr>
          <w:rFonts w:cs="Times New Roman"/>
          <w:bCs/>
        </w:rPr>
        <w:t xml:space="preserve"> </w:t>
      </w:r>
      <w:proofErr w:type="spellStart"/>
      <w:r w:rsidRPr="00A17946">
        <w:rPr>
          <w:rFonts w:cs="Times New Roman"/>
          <w:bCs/>
        </w:rPr>
        <w:t>exclusively</w:t>
      </w:r>
      <w:proofErr w:type="spellEnd"/>
      <w:r w:rsidRPr="00A17946">
        <w:rPr>
          <w:rFonts w:cs="Times New Roman"/>
          <w:bCs/>
        </w:rPr>
        <w:t xml:space="preserve"> </w:t>
      </w:r>
      <w:proofErr w:type="spellStart"/>
      <w:r w:rsidRPr="00A17946">
        <w:rPr>
          <w:rFonts w:cs="Times New Roman"/>
          <w:bCs/>
        </w:rPr>
        <w:t>on</w:t>
      </w:r>
      <w:proofErr w:type="spellEnd"/>
      <w:r w:rsidRPr="00A17946">
        <w:rPr>
          <w:rFonts w:cs="Times New Roman"/>
          <w:bCs/>
        </w:rPr>
        <w:t xml:space="preserve"> </w:t>
      </w:r>
      <w:proofErr w:type="spellStart"/>
      <w:r w:rsidRPr="00A17946">
        <w:rPr>
          <w:rFonts w:cs="Times New Roman"/>
          <w:bCs/>
        </w:rPr>
        <w:t>clients</w:t>
      </w:r>
      <w:proofErr w:type="spellEnd"/>
      <w:r w:rsidRPr="00A17946">
        <w:rPr>
          <w:rFonts w:cs="Times New Roman"/>
          <w:bCs/>
        </w:rPr>
        <w:t xml:space="preserve">' </w:t>
      </w:r>
      <w:proofErr w:type="spellStart"/>
      <w:r w:rsidRPr="00A17946">
        <w:rPr>
          <w:rFonts w:cs="Times New Roman"/>
          <w:bCs/>
        </w:rPr>
        <w:t>perceptions</w:t>
      </w:r>
      <w:proofErr w:type="spellEnd"/>
      <w:r w:rsidRPr="00A17946">
        <w:rPr>
          <w:rFonts w:cs="Times New Roman"/>
          <w:bCs/>
        </w:rPr>
        <w:t xml:space="preserve"> </w:t>
      </w:r>
      <w:proofErr w:type="spellStart"/>
      <w:r w:rsidRPr="00A17946">
        <w:rPr>
          <w:rFonts w:cs="Times New Roman"/>
          <w:bCs/>
        </w:rPr>
        <w:t>of</w:t>
      </w:r>
      <w:proofErr w:type="spellEnd"/>
      <w:r w:rsidRPr="00A17946">
        <w:rPr>
          <w:rFonts w:cs="Times New Roman"/>
          <w:bCs/>
        </w:rPr>
        <w:t xml:space="preserve"> </w:t>
      </w:r>
      <w:proofErr w:type="spellStart"/>
      <w:r w:rsidRPr="00A17946">
        <w:rPr>
          <w:rFonts w:cs="Times New Roman"/>
          <w:bCs/>
        </w:rPr>
        <w:t>the</w:t>
      </w:r>
      <w:proofErr w:type="spellEnd"/>
      <w:r w:rsidRPr="00A17946">
        <w:rPr>
          <w:rFonts w:cs="Times New Roman"/>
          <w:bCs/>
        </w:rPr>
        <w:t xml:space="preserve"> </w:t>
      </w:r>
      <w:proofErr w:type="spellStart"/>
      <w:r w:rsidRPr="00A17946">
        <w:rPr>
          <w:rFonts w:cs="Times New Roman"/>
          <w:bCs/>
        </w:rPr>
        <w:t>service</w:t>
      </w:r>
      <w:proofErr w:type="spellEnd"/>
      <w:r w:rsidRPr="00A17946">
        <w:rPr>
          <w:rFonts w:cs="Times New Roman"/>
          <w:bCs/>
        </w:rPr>
        <w:t xml:space="preserve"> </w:t>
      </w:r>
      <w:proofErr w:type="spellStart"/>
      <w:r w:rsidRPr="00A17946">
        <w:rPr>
          <w:rFonts w:cs="Times New Roman"/>
          <w:bCs/>
        </w:rPr>
        <w:t>received</w:t>
      </w:r>
      <w:proofErr w:type="spellEnd"/>
      <w:r w:rsidRPr="00A17946">
        <w:rPr>
          <w:rFonts w:cs="Times New Roman"/>
          <w:bCs/>
        </w:rPr>
        <w:t xml:space="preserve">, </w:t>
      </w:r>
      <w:proofErr w:type="spellStart"/>
      <w:r w:rsidRPr="00A17946">
        <w:rPr>
          <w:rFonts w:cs="Times New Roman"/>
          <w:bCs/>
        </w:rPr>
        <w:t>following</w:t>
      </w:r>
      <w:proofErr w:type="spellEnd"/>
      <w:r w:rsidRPr="00A17946">
        <w:rPr>
          <w:rFonts w:cs="Times New Roman"/>
          <w:bCs/>
        </w:rPr>
        <w:t xml:space="preserve"> </w:t>
      </w:r>
      <w:proofErr w:type="spellStart"/>
      <w:r w:rsidRPr="00A17946">
        <w:rPr>
          <w:rFonts w:cs="Times New Roman"/>
          <w:bCs/>
        </w:rPr>
        <w:t>the</w:t>
      </w:r>
      <w:proofErr w:type="spellEnd"/>
      <w:r w:rsidRPr="00A17946">
        <w:rPr>
          <w:rFonts w:cs="Times New Roman"/>
          <w:bCs/>
        </w:rPr>
        <w:t xml:space="preserve"> performance-</w:t>
      </w:r>
      <w:proofErr w:type="spellStart"/>
      <w:r w:rsidRPr="00A17946">
        <w:rPr>
          <w:rFonts w:cs="Times New Roman"/>
          <w:bCs/>
        </w:rPr>
        <w:t>based</w:t>
      </w:r>
      <w:proofErr w:type="spellEnd"/>
      <w:r w:rsidRPr="00A17946">
        <w:rPr>
          <w:rFonts w:cs="Times New Roman"/>
          <w:bCs/>
        </w:rPr>
        <w:t xml:space="preserve"> </w:t>
      </w:r>
      <w:proofErr w:type="spellStart"/>
      <w:r w:rsidRPr="00A17946">
        <w:rPr>
          <w:rFonts w:cs="Times New Roman"/>
          <w:bCs/>
        </w:rPr>
        <w:t>approach</w:t>
      </w:r>
      <w:proofErr w:type="spellEnd"/>
      <w:r w:rsidRPr="00A17946">
        <w:rPr>
          <w:rFonts w:cs="Times New Roman"/>
          <w:bCs/>
        </w:rPr>
        <w:t xml:space="preserve"> </w:t>
      </w:r>
      <w:proofErr w:type="spellStart"/>
      <w:r w:rsidRPr="00A17946">
        <w:rPr>
          <w:rFonts w:cs="Times New Roman"/>
          <w:bCs/>
        </w:rPr>
        <w:t>proposed</w:t>
      </w:r>
      <w:proofErr w:type="spellEnd"/>
      <w:r w:rsidRPr="00A17946">
        <w:rPr>
          <w:rFonts w:cs="Times New Roman"/>
          <w:bCs/>
        </w:rPr>
        <w:t xml:space="preserve"> </w:t>
      </w:r>
      <w:proofErr w:type="spellStart"/>
      <w:r w:rsidRPr="00A17946">
        <w:rPr>
          <w:rFonts w:cs="Times New Roman"/>
          <w:bCs/>
        </w:rPr>
        <w:t>by</w:t>
      </w:r>
      <w:proofErr w:type="spellEnd"/>
      <w:r w:rsidRPr="00A17946">
        <w:rPr>
          <w:rFonts w:cs="Times New Roman"/>
          <w:bCs/>
        </w:rPr>
        <w:t xml:space="preserve"> </w:t>
      </w:r>
      <w:proofErr w:type="spellStart"/>
      <w:r w:rsidRPr="00A17946">
        <w:rPr>
          <w:rFonts w:cs="Times New Roman"/>
          <w:bCs/>
        </w:rPr>
        <w:t>the</w:t>
      </w:r>
      <w:proofErr w:type="spellEnd"/>
      <w:r w:rsidRPr="00A17946">
        <w:rPr>
          <w:rFonts w:cs="Times New Roman"/>
          <w:bCs/>
        </w:rPr>
        <w:t xml:space="preserve"> SERVPERF </w:t>
      </w:r>
      <w:proofErr w:type="spellStart"/>
      <w:r w:rsidRPr="00A17946">
        <w:rPr>
          <w:rFonts w:cs="Times New Roman"/>
          <w:bCs/>
        </w:rPr>
        <w:t>model</w:t>
      </w:r>
      <w:proofErr w:type="spellEnd"/>
      <w:r w:rsidRPr="00A17946">
        <w:rPr>
          <w:rFonts w:cs="Times New Roman"/>
          <w:bCs/>
        </w:rPr>
        <w:t xml:space="preserve"> (</w:t>
      </w:r>
      <w:proofErr w:type="spellStart"/>
      <w:r w:rsidRPr="00A17946">
        <w:rPr>
          <w:rFonts w:cs="Times New Roman"/>
          <w:bCs/>
        </w:rPr>
        <w:t>Cronin</w:t>
      </w:r>
      <w:proofErr w:type="spellEnd"/>
      <w:r w:rsidRPr="00A17946">
        <w:rPr>
          <w:rFonts w:cs="Times New Roman"/>
          <w:bCs/>
        </w:rPr>
        <w:t xml:space="preserve"> &amp; Taylor, 1992). </w:t>
      </w:r>
      <w:proofErr w:type="spellStart"/>
      <w:r w:rsidRPr="00A17946">
        <w:rPr>
          <w:rFonts w:cs="Times New Roman"/>
          <w:bCs/>
        </w:rPr>
        <w:t>The</w:t>
      </w:r>
      <w:proofErr w:type="spellEnd"/>
      <w:r w:rsidRPr="00A17946">
        <w:rPr>
          <w:rFonts w:cs="Times New Roman"/>
          <w:bCs/>
        </w:rPr>
        <w:t xml:space="preserve"> </w:t>
      </w:r>
      <w:proofErr w:type="spellStart"/>
      <w:r w:rsidRPr="00A17946">
        <w:rPr>
          <w:rFonts w:cs="Times New Roman"/>
          <w:bCs/>
        </w:rPr>
        <w:t>study</w:t>
      </w:r>
      <w:proofErr w:type="spellEnd"/>
      <w:r w:rsidRPr="00A17946">
        <w:rPr>
          <w:rFonts w:cs="Times New Roman"/>
          <w:bCs/>
        </w:rPr>
        <w:t xml:space="preserve"> </w:t>
      </w:r>
      <w:proofErr w:type="spellStart"/>
      <w:r w:rsidRPr="00A17946">
        <w:rPr>
          <w:rFonts w:cs="Times New Roman"/>
          <w:bCs/>
        </w:rPr>
        <w:t>population</w:t>
      </w:r>
      <w:proofErr w:type="spellEnd"/>
      <w:r w:rsidRPr="00A17946">
        <w:rPr>
          <w:rFonts w:cs="Times New Roman"/>
          <w:bCs/>
        </w:rPr>
        <w:t xml:space="preserve"> </w:t>
      </w:r>
      <w:proofErr w:type="spellStart"/>
      <w:r w:rsidRPr="00A17946">
        <w:rPr>
          <w:rFonts w:cs="Times New Roman"/>
          <w:bCs/>
        </w:rPr>
        <w:t>consisted</w:t>
      </w:r>
      <w:proofErr w:type="spellEnd"/>
      <w:r w:rsidRPr="00A17946">
        <w:rPr>
          <w:rFonts w:cs="Times New Roman"/>
          <w:bCs/>
        </w:rPr>
        <w:t xml:space="preserve"> </w:t>
      </w:r>
      <w:proofErr w:type="spellStart"/>
      <w:r w:rsidRPr="00A17946">
        <w:rPr>
          <w:rFonts w:cs="Times New Roman"/>
          <w:bCs/>
        </w:rPr>
        <w:t>of</w:t>
      </w:r>
      <w:proofErr w:type="spellEnd"/>
      <w:r w:rsidRPr="00A17946">
        <w:rPr>
          <w:rFonts w:cs="Times New Roman"/>
          <w:bCs/>
        </w:rPr>
        <w:t xml:space="preserve"> a </w:t>
      </w:r>
      <w:proofErr w:type="spellStart"/>
      <w:r w:rsidRPr="00A17946">
        <w:rPr>
          <w:rFonts w:cs="Times New Roman"/>
          <w:bCs/>
        </w:rPr>
        <w:t>census</w:t>
      </w:r>
      <w:proofErr w:type="spellEnd"/>
      <w:r w:rsidRPr="00A17946">
        <w:rPr>
          <w:rFonts w:cs="Times New Roman"/>
          <w:bCs/>
        </w:rPr>
        <w:t xml:space="preserve"> </w:t>
      </w:r>
      <w:proofErr w:type="spellStart"/>
      <w:r w:rsidRPr="00A17946">
        <w:rPr>
          <w:rFonts w:cs="Times New Roman"/>
          <w:bCs/>
        </w:rPr>
        <w:t>of</w:t>
      </w:r>
      <w:proofErr w:type="spellEnd"/>
      <w:r w:rsidRPr="00A17946">
        <w:rPr>
          <w:rFonts w:cs="Times New Roman"/>
          <w:bCs/>
        </w:rPr>
        <w:t xml:space="preserve"> 67 active </w:t>
      </w:r>
      <w:proofErr w:type="spellStart"/>
      <w:r w:rsidRPr="00A17946">
        <w:rPr>
          <w:rFonts w:cs="Times New Roman"/>
          <w:bCs/>
        </w:rPr>
        <w:t>clients</w:t>
      </w:r>
      <w:proofErr w:type="spellEnd"/>
      <w:r w:rsidRPr="00A17946">
        <w:rPr>
          <w:rFonts w:cs="Times New Roman"/>
          <w:bCs/>
        </w:rPr>
        <w:t xml:space="preserve"> </w:t>
      </w:r>
      <w:proofErr w:type="spellStart"/>
      <w:r w:rsidRPr="00A17946">
        <w:rPr>
          <w:rFonts w:cs="Times New Roman"/>
          <w:bCs/>
        </w:rPr>
        <w:t>of</w:t>
      </w:r>
      <w:proofErr w:type="spellEnd"/>
      <w:r w:rsidRPr="00A17946">
        <w:rPr>
          <w:rFonts w:cs="Times New Roman"/>
          <w:bCs/>
        </w:rPr>
        <w:t xml:space="preserve"> </w:t>
      </w:r>
      <w:proofErr w:type="spellStart"/>
      <w:r w:rsidRPr="00A17946">
        <w:rPr>
          <w:rFonts w:cs="Times New Roman"/>
          <w:bCs/>
        </w:rPr>
        <w:t>the</w:t>
      </w:r>
      <w:proofErr w:type="spellEnd"/>
      <w:r w:rsidRPr="00A17946">
        <w:rPr>
          <w:rFonts w:cs="Times New Roman"/>
          <w:bCs/>
        </w:rPr>
        <w:t xml:space="preserve"> </w:t>
      </w:r>
      <w:proofErr w:type="spellStart"/>
      <w:r w:rsidRPr="00A17946">
        <w:rPr>
          <w:rFonts w:cs="Times New Roman"/>
          <w:bCs/>
        </w:rPr>
        <w:t>accounting</w:t>
      </w:r>
      <w:proofErr w:type="spellEnd"/>
      <w:r w:rsidRPr="00A17946">
        <w:rPr>
          <w:rFonts w:cs="Times New Roman"/>
          <w:bCs/>
        </w:rPr>
        <w:t xml:space="preserve"> </w:t>
      </w:r>
      <w:proofErr w:type="spellStart"/>
      <w:r w:rsidRPr="00A17946">
        <w:rPr>
          <w:rFonts w:cs="Times New Roman"/>
          <w:bCs/>
        </w:rPr>
        <w:t>firm</w:t>
      </w:r>
      <w:proofErr w:type="spellEnd"/>
      <w:r w:rsidRPr="00A17946">
        <w:rPr>
          <w:rFonts w:cs="Times New Roman"/>
          <w:bCs/>
        </w:rPr>
        <w:t xml:space="preserve"> </w:t>
      </w:r>
      <w:proofErr w:type="spellStart"/>
      <w:r w:rsidRPr="00A17946">
        <w:rPr>
          <w:rFonts w:cs="Times New Roman"/>
          <w:bCs/>
        </w:rPr>
        <w:t>during</w:t>
      </w:r>
      <w:proofErr w:type="spellEnd"/>
      <w:r w:rsidRPr="00A17946">
        <w:rPr>
          <w:rFonts w:cs="Times New Roman"/>
          <w:bCs/>
        </w:rPr>
        <w:t xml:space="preserve"> </w:t>
      </w:r>
      <w:proofErr w:type="spellStart"/>
      <w:r w:rsidRPr="00A17946">
        <w:rPr>
          <w:rFonts w:cs="Times New Roman"/>
          <w:bCs/>
        </w:rPr>
        <w:t>the</w:t>
      </w:r>
      <w:proofErr w:type="spellEnd"/>
      <w:r w:rsidRPr="00A17946">
        <w:rPr>
          <w:rFonts w:cs="Times New Roman"/>
          <w:bCs/>
        </w:rPr>
        <w:t xml:space="preserve"> </w:t>
      </w:r>
      <w:proofErr w:type="spellStart"/>
      <w:r w:rsidRPr="00A17946">
        <w:rPr>
          <w:rFonts w:cs="Times New Roman"/>
          <w:bCs/>
        </w:rPr>
        <w:t>research</w:t>
      </w:r>
      <w:proofErr w:type="spellEnd"/>
      <w:r w:rsidRPr="00A17946">
        <w:rPr>
          <w:rFonts w:cs="Times New Roman"/>
          <w:bCs/>
        </w:rPr>
        <w:t xml:space="preserve"> </w:t>
      </w:r>
      <w:proofErr w:type="spellStart"/>
      <w:r w:rsidRPr="00A17946">
        <w:rPr>
          <w:rFonts w:cs="Times New Roman"/>
          <w:bCs/>
        </w:rPr>
        <w:t>period</w:t>
      </w:r>
      <w:proofErr w:type="spellEnd"/>
      <w:r w:rsidRPr="00A17946">
        <w:rPr>
          <w:rFonts w:cs="Times New Roman"/>
          <w:bCs/>
        </w:rPr>
        <w:t xml:space="preserve">. Data </w:t>
      </w:r>
      <w:proofErr w:type="spellStart"/>
      <w:r w:rsidRPr="00A17946">
        <w:rPr>
          <w:rFonts w:cs="Times New Roman"/>
          <w:bCs/>
        </w:rPr>
        <w:t>were</w:t>
      </w:r>
      <w:proofErr w:type="spellEnd"/>
      <w:r w:rsidRPr="00A17946">
        <w:rPr>
          <w:rFonts w:cs="Times New Roman"/>
          <w:bCs/>
        </w:rPr>
        <w:t xml:space="preserve"> </w:t>
      </w:r>
      <w:proofErr w:type="spellStart"/>
      <w:r w:rsidRPr="00A17946">
        <w:rPr>
          <w:rFonts w:cs="Times New Roman"/>
          <w:bCs/>
        </w:rPr>
        <w:t>collected</w:t>
      </w:r>
      <w:proofErr w:type="spellEnd"/>
      <w:r w:rsidRPr="00A17946">
        <w:rPr>
          <w:rFonts w:cs="Times New Roman"/>
          <w:bCs/>
        </w:rPr>
        <w:t xml:space="preserve"> </w:t>
      </w:r>
      <w:proofErr w:type="spellStart"/>
      <w:r w:rsidRPr="00A17946">
        <w:rPr>
          <w:rFonts w:cs="Times New Roman"/>
          <w:bCs/>
        </w:rPr>
        <w:t>using</w:t>
      </w:r>
      <w:proofErr w:type="spellEnd"/>
      <w:r w:rsidRPr="00A17946">
        <w:rPr>
          <w:rFonts w:cs="Times New Roman"/>
          <w:bCs/>
        </w:rPr>
        <w:t xml:space="preserve"> a </w:t>
      </w:r>
      <w:proofErr w:type="spellStart"/>
      <w:r w:rsidRPr="00A17946">
        <w:rPr>
          <w:rFonts w:cs="Times New Roman"/>
          <w:bCs/>
        </w:rPr>
        <w:t>structured</w:t>
      </w:r>
      <w:proofErr w:type="spellEnd"/>
      <w:r w:rsidRPr="00A17946">
        <w:rPr>
          <w:rFonts w:cs="Times New Roman"/>
          <w:bCs/>
        </w:rPr>
        <w:t xml:space="preserve"> </w:t>
      </w:r>
      <w:proofErr w:type="spellStart"/>
      <w:r w:rsidRPr="00A17946">
        <w:rPr>
          <w:rFonts w:cs="Times New Roman"/>
          <w:bCs/>
        </w:rPr>
        <w:t>questionnaire</w:t>
      </w:r>
      <w:proofErr w:type="spellEnd"/>
      <w:r w:rsidRPr="00A17946">
        <w:rPr>
          <w:rFonts w:cs="Times New Roman"/>
          <w:bCs/>
        </w:rPr>
        <w:t xml:space="preserve"> </w:t>
      </w:r>
      <w:proofErr w:type="spellStart"/>
      <w:r w:rsidRPr="00A17946">
        <w:rPr>
          <w:rFonts w:cs="Times New Roman"/>
          <w:bCs/>
        </w:rPr>
        <w:t>with</w:t>
      </w:r>
      <w:proofErr w:type="spellEnd"/>
      <w:r w:rsidRPr="00A17946">
        <w:rPr>
          <w:rFonts w:cs="Times New Roman"/>
          <w:bCs/>
        </w:rPr>
        <w:t xml:space="preserve"> a </w:t>
      </w:r>
      <w:proofErr w:type="spellStart"/>
      <w:r w:rsidRPr="00A17946">
        <w:rPr>
          <w:rFonts w:cs="Times New Roman"/>
          <w:bCs/>
        </w:rPr>
        <w:t>five-point</w:t>
      </w:r>
      <w:proofErr w:type="spellEnd"/>
      <w:r w:rsidRPr="00A17946">
        <w:rPr>
          <w:rFonts w:cs="Times New Roman"/>
          <w:bCs/>
        </w:rPr>
        <w:t xml:space="preserve"> Likert </w:t>
      </w:r>
      <w:proofErr w:type="spellStart"/>
      <w:r w:rsidRPr="00A17946">
        <w:rPr>
          <w:rFonts w:cs="Times New Roman"/>
          <w:bCs/>
        </w:rPr>
        <w:t>scale</w:t>
      </w:r>
      <w:proofErr w:type="spellEnd"/>
      <w:r w:rsidRPr="00A17946">
        <w:rPr>
          <w:rFonts w:cs="Times New Roman"/>
          <w:bCs/>
        </w:rPr>
        <w:t xml:space="preserve">. Descriptive </w:t>
      </w:r>
      <w:proofErr w:type="spellStart"/>
      <w:r w:rsidRPr="00A17946">
        <w:rPr>
          <w:rFonts w:cs="Times New Roman"/>
          <w:bCs/>
        </w:rPr>
        <w:t>statistics</w:t>
      </w:r>
      <w:proofErr w:type="spellEnd"/>
      <w:r w:rsidRPr="00A17946">
        <w:rPr>
          <w:rFonts w:cs="Times New Roman"/>
          <w:bCs/>
        </w:rPr>
        <w:t xml:space="preserve">, </w:t>
      </w:r>
      <w:proofErr w:type="spellStart"/>
      <w:r w:rsidRPr="00A17946">
        <w:rPr>
          <w:rFonts w:cs="Times New Roman"/>
          <w:bCs/>
        </w:rPr>
        <w:t>reliability</w:t>
      </w:r>
      <w:proofErr w:type="spellEnd"/>
      <w:r w:rsidRPr="00A17946">
        <w:rPr>
          <w:rFonts w:cs="Times New Roman"/>
          <w:bCs/>
        </w:rPr>
        <w:t xml:space="preserve"> </w:t>
      </w:r>
      <w:proofErr w:type="spellStart"/>
      <w:r w:rsidRPr="00A17946">
        <w:rPr>
          <w:rFonts w:cs="Times New Roman"/>
          <w:bCs/>
        </w:rPr>
        <w:t>analysis</w:t>
      </w:r>
      <w:proofErr w:type="spellEnd"/>
      <w:r w:rsidRPr="00A17946">
        <w:rPr>
          <w:rFonts w:cs="Times New Roman"/>
          <w:bCs/>
        </w:rPr>
        <w:t xml:space="preserve"> </w:t>
      </w:r>
      <w:proofErr w:type="spellStart"/>
      <w:r w:rsidRPr="00A17946">
        <w:rPr>
          <w:rFonts w:cs="Times New Roman"/>
          <w:bCs/>
        </w:rPr>
        <w:t>using</w:t>
      </w:r>
      <w:proofErr w:type="spellEnd"/>
      <w:r w:rsidRPr="00A17946">
        <w:rPr>
          <w:rFonts w:cs="Times New Roman"/>
          <w:bCs/>
        </w:rPr>
        <w:t xml:space="preserve"> </w:t>
      </w:r>
      <w:proofErr w:type="spellStart"/>
      <w:r w:rsidRPr="00A17946">
        <w:rPr>
          <w:rFonts w:cs="Times New Roman"/>
          <w:bCs/>
        </w:rPr>
        <w:t>Cronbach's</w:t>
      </w:r>
      <w:proofErr w:type="spellEnd"/>
      <w:r w:rsidRPr="00A17946">
        <w:rPr>
          <w:rFonts w:cs="Times New Roman"/>
          <w:bCs/>
        </w:rPr>
        <w:t xml:space="preserve"> </w:t>
      </w:r>
      <w:proofErr w:type="spellStart"/>
      <w:r w:rsidRPr="00A17946">
        <w:rPr>
          <w:rFonts w:cs="Times New Roman"/>
          <w:bCs/>
        </w:rPr>
        <w:t>alpha</w:t>
      </w:r>
      <w:proofErr w:type="spellEnd"/>
      <w:r w:rsidRPr="00A17946">
        <w:rPr>
          <w:rFonts w:cs="Times New Roman"/>
          <w:bCs/>
        </w:rPr>
        <w:t xml:space="preserve">, and </w:t>
      </w:r>
      <w:proofErr w:type="spellStart"/>
      <w:r w:rsidRPr="00A17946">
        <w:rPr>
          <w:rFonts w:cs="Times New Roman"/>
          <w:bCs/>
        </w:rPr>
        <w:t>inferential</w:t>
      </w:r>
      <w:proofErr w:type="spellEnd"/>
      <w:r w:rsidRPr="00A17946">
        <w:rPr>
          <w:rFonts w:cs="Times New Roman"/>
          <w:bCs/>
        </w:rPr>
        <w:t xml:space="preserve"> </w:t>
      </w:r>
      <w:proofErr w:type="spellStart"/>
      <w:r w:rsidRPr="00A17946">
        <w:rPr>
          <w:rFonts w:cs="Times New Roman"/>
          <w:bCs/>
        </w:rPr>
        <w:t>statistical</w:t>
      </w:r>
      <w:proofErr w:type="spellEnd"/>
      <w:r w:rsidRPr="00A17946">
        <w:rPr>
          <w:rFonts w:cs="Times New Roman"/>
          <w:bCs/>
        </w:rPr>
        <w:t xml:space="preserve"> </w:t>
      </w:r>
      <w:proofErr w:type="spellStart"/>
      <w:r w:rsidRPr="00A17946">
        <w:rPr>
          <w:rFonts w:cs="Times New Roman"/>
          <w:bCs/>
        </w:rPr>
        <w:t>tests</w:t>
      </w:r>
      <w:proofErr w:type="spellEnd"/>
      <w:r w:rsidRPr="00A17946">
        <w:rPr>
          <w:rFonts w:cs="Times New Roman"/>
          <w:bCs/>
        </w:rPr>
        <w:t xml:space="preserve"> </w:t>
      </w:r>
      <w:proofErr w:type="spellStart"/>
      <w:r w:rsidRPr="00A17946">
        <w:rPr>
          <w:rFonts w:cs="Times New Roman"/>
          <w:bCs/>
        </w:rPr>
        <w:t>were</w:t>
      </w:r>
      <w:proofErr w:type="spellEnd"/>
      <w:r w:rsidRPr="00A17946">
        <w:rPr>
          <w:rFonts w:cs="Times New Roman"/>
          <w:bCs/>
        </w:rPr>
        <w:t xml:space="preserve"> </w:t>
      </w:r>
      <w:proofErr w:type="spellStart"/>
      <w:r w:rsidRPr="00A17946">
        <w:rPr>
          <w:rFonts w:cs="Times New Roman"/>
          <w:bCs/>
        </w:rPr>
        <w:t>employed</w:t>
      </w:r>
      <w:proofErr w:type="spellEnd"/>
      <w:r w:rsidRPr="00A17946">
        <w:rPr>
          <w:rFonts w:cs="Times New Roman"/>
          <w:bCs/>
        </w:rPr>
        <w:t xml:space="preserve"> </w:t>
      </w:r>
      <w:proofErr w:type="spellStart"/>
      <w:r w:rsidRPr="00A17946">
        <w:rPr>
          <w:rFonts w:cs="Times New Roman"/>
          <w:bCs/>
        </w:rPr>
        <w:t>to</w:t>
      </w:r>
      <w:proofErr w:type="spellEnd"/>
      <w:r w:rsidRPr="00A17946">
        <w:rPr>
          <w:rFonts w:cs="Times New Roman"/>
          <w:bCs/>
        </w:rPr>
        <w:t xml:space="preserve"> examine </w:t>
      </w:r>
      <w:proofErr w:type="spellStart"/>
      <w:r w:rsidRPr="00A17946">
        <w:rPr>
          <w:rFonts w:cs="Times New Roman"/>
          <w:bCs/>
        </w:rPr>
        <w:t>potential</w:t>
      </w:r>
      <w:proofErr w:type="spellEnd"/>
      <w:r w:rsidRPr="00A17946">
        <w:rPr>
          <w:rFonts w:cs="Times New Roman"/>
          <w:bCs/>
        </w:rPr>
        <w:t xml:space="preserve"> </w:t>
      </w:r>
      <w:proofErr w:type="spellStart"/>
      <w:r w:rsidRPr="00A17946">
        <w:rPr>
          <w:rFonts w:cs="Times New Roman"/>
          <w:bCs/>
        </w:rPr>
        <w:t>differences</w:t>
      </w:r>
      <w:proofErr w:type="spellEnd"/>
      <w:r w:rsidRPr="00A17946">
        <w:rPr>
          <w:rFonts w:cs="Times New Roman"/>
          <w:bCs/>
        </w:rPr>
        <w:t xml:space="preserve"> in </w:t>
      </w:r>
      <w:proofErr w:type="spellStart"/>
      <w:r w:rsidRPr="00A17946">
        <w:rPr>
          <w:rFonts w:cs="Times New Roman"/>
          <w:bCs/>
        </w:rPr>
        <w:t>service</w:t>
      </w:r>
      <w:proofErr w:type="spellEnd"/>
      <w:r w:rsidRPr="00A17946">
        <w:rPr>
          <w:rFonts w:cs="Times New Roman"/>
          <w:bCs/>
        </w:rPr>
        <w:t xml:space="preserve"> </w:t>
      </w:r>
      <w:proofErr w:type="spellStart"/>
      <w:r w:rsidRPr="00A17946">
        <w:rPr>
          <w:rFonts w:cs="Times New Roman"/>
          <w:bCs/>
        </w:rPr>
        <w:t>quality</w:t>
      </w:r>
      <w:proofErr w:type="spellEnd"/>
      <w:r w:rsidRPr="00A17946">
        <w:rPr>
          <w:rFonts w:cs="Times New Roman"/>
          <w:bCs/>
        </w:rPr>
        <w:t xml:space="preserve"> </w:t>
      </w:r>
      <w:proofErr w:type="spellStart"/>
      <w:r w:rsidRPr="00A17946">
        <w:rPr>
          <w:rFonts w:cs="Times New Roman"/>
          <w:bCs/>
        </w:rPr>
        <w:t>perceptions</w:t>
      </w:r>
      <w:proofErr w:type="spellEnd"/>
      <w:r w:rsidRPr="00A17946">
        <w:rPr>
          <w:rFonts w:cs="Times New Roman"/>
          <w:bCs/>
        </w:rPr>
        <w:t xml:space="preserve"> </w:t>
      </w:r>
      <w:proofErr w:type="spellStart"/>
      <w:r w:rsidRPr="00A17946">
        <w:rPr>
          <w:rFonts w:cs="Times New Roman"/>
          <w:bCs/>
        </w:rPr>
        <w:t>across</w:t>
      </w:r>
      <w:proofErr w:type="spellEnd"/>
      <w:r w:rsidRPr="00A17946">
        <w:rPr>
          <w:rFonts w:cs="Times New Roman"/>
          <w:bCs/>
        </w:rPr>
        <w:t xml:space="preserve"> </w:t>
      </w:r>
      <w:proofErr w:type="spellStart"/>
      <w:r w:rsidRPr="00A17946">
        <w:rPr>
          <w:rFonts w:cs="Times New Roman"/>
          <w:bCs/>
        </w:rPr>
        <w:t>sociodemographic</w:t>
      </w:r>
      <w:proofErr w:type="spellEnd"/>
      <w:r w:rsidRPr="00A17946">
        <w:rPr>
          <w:rFonts w:cs="Times New Roman"/>
          <w:bCs/>
        </w:rPr>
        <w:t xml:space="preserve"> variables.</w:t>
      </w:r>
      <w:r w:rsidR="00A17946">
        <w:rPr>
          <w:rFonts w:cs="Times New Roman"/>
          <w:bCs/>
        </w:rPr>
        <w:t xml:space="preserve"> </w:t>
      </w:r>
      <w:proofErr w:type="spellStart"/>
      <w:r w:rsidRPr="00A17946">
        <w:rPr>
          <w:rFonts w:cs="Times New Roman"/>
          <w:bCs/>
        </w:rPr>
        <w:t>The</w:t>
      </w:r>
      <w:proofErr w:type="spellEnd"/>
      <w:r w:rsidRPr="00A17946">
        <w:rPr>
          <w:rFonts w:cs="Times New Roman"/>
          <w:bCs/>
        </w:rPr>
        <w:t xml:space="preserve"> </w:t>
      </w:r>
      <w:proofErr w:type="spellStart"/>
      <w:r w:rsidRPr="00A17946">
        <w:rPr>
          <w:rFonts w:cs="Times New Roman"/>
          <w:bCs/>
        </w:rPr>
        <w:t>findings</w:t>
      </w:r>
      <w:proofErr w:type="spellEnd"/>
      <w:r w:rsidRPr="00A17946">
        <w:rPr>
          <w:rFonts w:cs="Times New Roman"/>
          <w:bCs/>
        </w:rPr>
        <w:t xml:space="preserve"> </w:t>
      </w:r>
      <w:proofErr w:type="spellStart"/>
      <w:r w:rsidRPr="00A17946">
        <w:rPr>
          <w:rFonts w:cs="Times New Roman"/>
          <w:bCs/>
        </w:rPr>
        <w:t>revealed</w:t>
      </w:r>
      <w:proofErr w:type="spellEnd"/>
      <w:r w:rsidRPr="00A17946">
        <w:rPr>
          <w:rFonts w:cs="Times New Roman"/>
          <w:bCs/>
        </w:rPr>
        <w:t xml:space="preserve"> </w:t>
      </w:r>
      <w:proofErr w:type="spellStart"/>
      <w:r w:rsidRPr="00A17946">
        <w:rPr>
          <w:rFonts w:cs="Times New Roman"/>
          <w:bCs/>
        </w:rPr>
        <w:t>highly</w:t>
      </w:r>
      <w:proofErr w:type="spellEnd"/>
      <w:r w:rsidRPr="00A17946">
        <w:rPr>
          <w:rFonts w:cs="Times New Roman"/>
          <w:bCs/>
        </w:rPr>
        <w:t xml:space="preserve"> favorable </w:t>
      </w:r>
      <w:proofErr w:type="spellStart"/>
      <w:r w:rsidRPr="00A17946">
        <w:rPr>
          <w:rFonts w:cs="Times New Roman"/>
          <w:bCs/>
        </w:rPr>
        <w:t>perceptions</w:t>
      </w:r>
      <w:proofErr w:type="spellEnd"/>
      <w:r w:rsidRPr="00A17946">
        <w:rPr>
          <w:rFonts w:cs="Times New Roman"/>
          <w:bCs/>
        </w:rPr>
        <w:t xml:space="preserve"> </w:t>
      </w:r>
      <w:proofErr w:type="spellStart"/>
      <w:r w:rsidRPr="00A17946">
        <w:rPr>
          <w:rFonts w:cs="Times New Roman"/>
          <w:bCs/>
        </w:rPr>
        <w:t>across</w:t>
      </w:r>
      <w:proofErr w:type="spellEnd"/>
      <w:r w:rsidRPr="00A17946">
        <w:rPr>
          <w:rFonts w:cs="Times New Roman"/>
          <w:bCs/>
        </w:rPr>
        <w:t xml:space="preserve"> </w:t>
      </w:r>
      <w:proofErr w:type="spellStart"/>
      <w:r w:rsidRPr="00A17946">
        <w:rPr>
          <w:rFonts w:cs="Times New Roman"/>
          <w:bCs/>
        </w:rPr>
        <w:t>all</w:t>
      </w:r>
      <w:proofErr w:type="spellEnd"/>
      <w:r w:rsidRPr="00A17946">
        <w:rPr>
          <w:rFonts w:cs="Times New Roman"/>
          <w:bCs/>
        </w:rPr>
        <w:t xml:space="preserve"> </w:t>
      </w:r>
      <w:proofErr w:type="spellStart"/>
      <w:r w:rsidRPr="00A17946">
        <w:rPr>
          <w:rFonts w:cs="Times New Roman"/>
          <w:bCs/>
        </w:rPr>
        <w:t>evaluated</w:t>
      </w:r>
      <w:proofErr w:type="spellEnd"/>
      <w:r w:rsidRPr="00A17946">
        <w:rPr>
          <w:rFonts w:cs="Times New Roman"/>
          <w:bCs/>
        </w:rPr>
        <w:t xml:space="preserve"> </w:t>
      </w:r>
      <w:proofErr w:type="spellStart"/>
      <w:r w:rsidRPr="00A17946">
        <w:rPr>
          <w:rFonts w:cs="Times New Roman"/>
          <w:bCs/>
        </w:rPr>
        <w:t>dimensions</w:t>
      </w:r>
      <w:proofErr w:type="spellEnd"/>
      <w:r w:rsidRPr="00A17946">
        <w:rPr>
          <w:rFonts w:cs="Times New Roman"/>
          <w:bCs/>
        </w:rPr>
        <w:t xml:space="preserve">. </w:t>
      </w:r>
      <w:proofErr w:type="spellStart"/>
      <w:r w:rsidRPr="00A17946">
        <w:rPr>
          <w:rFonts w:cs="Times New Roman"/>
          <w:bCs/>
        </w:rPr>
        <w:t>Reliability</w:t>
      </w:r>
      <w:proofErr w:type="spellEnd"/>
      <w:r w:rsidRPr="00A17946">
        <w:rPr>
          <w:rFonts w:cs="Times New Roman"/>
          <w:bCs/>
        </w:rPr>
        <w:t xml:space="preserve"> </w:t>
      </w:r>
      <w:proofErr w:type="spellStart"/>
      <w:r w:rsidRPr="00A17946">
        <w:rPr>
          <w:rFonts w:cs="Times New Roman"/>
          <w:bCs/>
        </w:rPr>
        <w:t>received</w:t>
      </w:r>
      <w:proofErr w:type="spellEnd"/>
      <w:r w:rsidRPr="00A17946">
        <w:rPr>
          <w:rFonts w:cs="Times New Roman"/>
          <w:bCs/>
        </w:rPr>
        <w:t xml:space="preserve"> </w:t>
      </w:r>
      <w:proofErr w:type="spellStart"/>
      <w:r w:rsidRPr="00A17946">
        <w:rPr>
          <w:rFonts w:cs="Times New Roman"/>
          <w:bCs/>
        </w:rPr>
        <w:t>the</w:t>
      </w:r>
      <w:proofErr w:type="spellEnd"/>
      <w:r w:rsidRPr="00A17946">
        <w:rPr>
          <w:rFonts w:cs="Times New Roman"/>
          <w:bCs/>
        </w:rPr>
        <w:t xml:space="preserve"> </w:t>
      </w:r>
      <w:proofErr w:type="spellStart"/>
      <w:r w:rsidRPr="00A17946">
        <w:rPr>
          <w:rFonts w:cs="Times New Roman"/>
          <w:bCs/>
        </w:rPr>
        <w:t>highest</w:t>
      </w:r>
      <w:proofErr w:type="spellEnd"/>
      <w:r w:rsidRPr="00A17946">
        <w:rPr>
          <w:rFonts w:cs="Times New Roman"/>
          <w:bCs/>
        </w:rPr>
        <w:t xml:space="preserve"> mean score (M = 4.88), </w:t>
      </w:r>
      <w:proofErr w:type="spellStart"/>
      <w:r w:rsidRPr="00A17946">
        <w:rPr>
          <w:rFonts w:cs="Times New Roman"/>
          <w:bCs/>
        </w:rPr>
        <w:t>followed</w:t>
      </w:r>
      <w:proofErr w:type="spellEnd"/>
      <w:r w:rsidRPr="00A17946">
        <w:rPr>
          <w:rFonts w:cs="Times New Roman"/>
          <w:bCs/>
        </w:rPr>
        <w:t xml:space="preserve"> </w:t>
      </w:r>
      <w:proofErr w:type="spellStart"/>
      <w:r w:rsidRPr="00A17946">
        <w:rPr>
          <w:rFonts w:cs="Times New Roman"/>
          <w:bCs/>
        </w:rPr>
        <w:t>by</w:t>
      </w:r>
      <w:proofErr w:type="spellEnd"/>
      <w:r w:rsidRPr="00A17946">
        <w:rPr>
          <w:rFonts w:cs="Times New Roman"/>
          <w:bCs/>
        </w:rPr>
        <w:t xml:space="preserve"> </w:t>
      </w:r>
      <w:proofErr w:type="spellStart"/>
      <w:r w:rsidRPr="00A17946">
        <w:rPr>
          <w:rFonts w:cs="Times New Roman"/>
          <w:bCs/>
        </w:rPr>
        <w:t>assurance</w:t>
      </w:r>
      <w:proofErr w:type="spellEnd"/>
      <w:r w:rsidRPr="00A17946">
        <w:rPr>
          <w:rFonts w:cs="Times New Roman"/>
          <w:bCs/>
        </w:rPr>
        <w:t xml:space="preserve"> (M = 4.81), </w:t>
      </w:r>
      <w:proofErr w:type="spellStart"/>
      <w:r w:rsidRPr="00A17946">
        <w:rPr>
          <w:rFonts w:cs="Times New Roman"/>
          <w:bCs/>
        </w:rPr>
        <w:t>responsiveness</w:t>
      </w:r>
      <w:proofErr w:type="spellEnd"/>
      <w:r w:rsidRPr="00A17946">
        <w:rPr>
          <w:rFonts w:cs="Times New Roman"/>
          <w:bCs/>
        </w:rPr>
        <w:t xml:space="preserve"> (M = 4.70), </w:t>
      </w:r>
      <w:proofErr w:type="spellStart"/>
      <w:r w:rsidRPr="00A17946">
        <w:rPr>
          <w:rFonts w:cs="Times New Roman"/>
          <w:bCs/>
        </w:rPr>
        <w:t>empathy</w:t>
      </w:r>
      <w:proofErr w:type="spellEnd"/>
      <w:r w:rsidRPr="00A17946">
        <w:rPr>
          <w:rFonts w:cs="Times New Roman"/>
          <w:bCs/>
        </w:rPr>
        <w:t xml:space="preserve"> (M = 4.52), and tangibles (M = 4.18). </w:t>
      </w:r>
      <w:proofErr w:type="spellStart"/>
      <w:r w:rsidRPr="00A17946">
        <w:rPr>
          <w:rFonts w:cs="Times New Roman"/>
          <w:bCs/>
        </w:rPr>
        <w:t>The</w:t>
      </w:r>
      <w:proofErr w:type="spellEnd"/>
      <w:r w:rsidRPr="00A17946">
        <w:rPr>
          <w:rFonts w:cs="Times New Roman"/>
          <w:bCs/>
        </w:rPr>
        <w:t xml:space="preserve"> </w:t>
      </w:r>
      <w:proofErr w:type="spellStart"/>
      <w:r w:rsidRPr="00A17946">
        <w:rPr>
          <w:rFonts w:cs="Times New Roman"/>
          <w:bCs/>
        </w:rPr>
        <w:t>overall</w:t>
      </w:r>
      <w:proofErr w:type="spellEnd"/>
      <w:r w:rsidRPr="00A17946">
        <w:rPr>
          <w:rFonts w:cs="Times New Roman"/>
          <w:bCs/>
        </w:rPr>
        <w:t xml:space="preserve"> </w:t>
      </w:r>
      <w:proofErr w:type="spellStart"/>
      <w:r w:rsidRPr="00A17946">
        <w:rPr>
          <w:rFonts w:cs="Times New Roman"/>
          <w:bCs/>
        </w:rPr>
        <w:t>scale</w:t>
      </w:r>
      <w:proofErr w:type="spellEnd"/>
      <w:r w:rsidRPr="00A17946">
        <w:rPr>
          <w:rFonts w:cs="Times New Roman"/>
          <w:bCs/>
        </w:rPr>
        <w:t xml:space="preserve"> </w:t>
      </w:r>
      <w:proofErr w:type="spellStart"/>
      <w:r w:rsidRPr="00A17946">
        <w:rPr>
          <w:rFonts w:cs="Times New Roman"/>
          <w:bCs/>
        </w:rPr>
        <w:t>demonstrated</w:t>
      </w:r>
      <w:proofErr w:type="spellEnd"/>
      <w:r w:rsidRPr="00A17946">
        <w:rPr>
          <w:rFonts w:cs="Times New Roman"/>
          <w:bCs/>
        </w:rPr>
        <w:t xml:space="preserve"> </w:t>
      </w:r>
      <w:proofErr w:type="spellStart"/>
      <w:r w:rsidRPr="00A17946">
        <w:rPr>
          <w:rFonts w:cs="Times New Roman"/>
          <w:bCs/>
        </w:rPr>
        <w:t>excellent</w:t>
      </w:r>
      <w:proofErr w:type="spellEnd"/>
      <w:r w:rsidRPr="00A17946">
        <w:rPr>
          <w:rFonts w:cs="Times New Roman"/>
          <w:bCs/>
        </w:rPr>
        <w:t xml:space="preserve"> </w:t>
      </w:r>
      <w:proofErr w:type="spellStart"/>
      <w:r w:rsidRPr="00A17946">
        <w:rPr>
          <w:rFonts w:cs="Times New Roman"/>
          <w:bCs/>
        </w:rPr>
        <w:t>internal</w:t>
      </w:r>
      <w:proofErr w:type="spellEnd"/>
      <w:r w:rsidRPr="00A17946">
        <w:rPr>
          <w:rFonts w:cs="Times New Roman"/>
          <w:bCs/>
        </w:rPr>
        <w:t xml:space="preserve"> </w:t>
      </w:r>
      <w:proofErr w:type="spellStart"/>
      <w:r w:rsidRPr="00A17946">
        <w:rPr>
          <w:rFonts w:cs="Times New Roman"/>
          <w:bCs/>
        </w:rPr>
        <w:t>consistency</w:t>
      </w:r>
      <w:proofErr w:type="spellEnd"/>
      <w:r w:rsidRPr="00A17946">
        <w:rPr>
          <w:rFonts w:cs="Times New Roman"/>
          <w:bCs/>
        </w:rPr>
        <w:t xml:space="preserve"> (α = .935), confirming </w:t>
      </w:r>
      <w:proofErr w:type="spellStart"/>
      <w:r w:rsidRPr="00A17946">
        <w:rPr>
          <w:rFonts w:cs="Times New Roman"/>
          <w:bCs/>
        </w:rPr>
        <w:t>the</w:t>
      </w:r>
      <w:proofErr w:type="spellEnd"/>
      <w:r w:rsidRPr="00A17946">
        <w:rPr>
          <w:rFonts w:cs="Times New Roman"/>
          <w:bCs/>
        </w:rPr>
        <w:t xml:space="preserve"> </w:t>
      </w:r>
      <w:proofErr w:type="spellStart"/>
      <w:r w:rsidRPr="00A17946">
        <w:rPr>
          <w:rFonts w:cs="Times New Roman"/>
          <w:bCs/>
        </w:rPr>
        <w:t>instrument's</w:t>
      </w:r>
      <w:proofErr w:type="spellEnd"/>
      <w:r w:rsidRPr="00A17946">
        <w:rPr>
          <w:rFonts w:cs="Times New Roman"/>
          <w:bCs/>
        </w:rPr>
        <w:t xml:space="preserve"> </w:t>
      </w:r>
      <w:proofErr w:type="spellStart"/>
      <w:r w:rsidRPr="00A17946">
        <w:rPr>
          <w:rFonts w:cs="Times New Roman"/>
          <w:bCs/>
        </w:rPr>
        <w:t>reliability</w:t>
      </w:r>
      <w:proofErr w:type="spellEnd"/>
      <w:r w:rsidRPr="00A17946">
        <w:rPr>
          <w:rFonts w:cs="Times New Roman"/>
          <w:bCs/>
        </w:rPr>
        <w:t xml:space="preserve">. </w:t>
      </w:r>
      <w:proofErr w:type="spellStart"/>
      <w:r w:rsidRPr="00A17946">
        <w:rPr>
          <w:rFonts w:cs="Times New Roman"/>
          <w:bCs/>
        </w:rPr>
        <w:t>Furthermore</w:t>
      </w:r>
      <w:proofErr w:type="spellEnd"/>
      <w:r w:rsidRPr="00A17946">
        <w:rPr>
          <w:rFonts w:cs="Times New Roman"/>
          <w:bCs/>
        </w:rPr>
        <w:t xml:space="preserve">, </w:t>
      </w:r>
      <w:proofErr w:type="spellStart"/>
      <w:r w:rsidRPr="00A17946">
        <w:rPr>
          <w:rFonts w:cs="Times New Roman"/>
          <w:bCs/>
        </w:rPr>
        <w:t>the</w:t>
      </w:r>
      <w:proofErr w:type="spellEnd"/>
      <w:r w:rsidRPr="00A17946">
        <w:rPr>
          <w:rFonts w:cs="Times New Roman"/>
          <w:bCs/>
        </w:rPr>
        <w:t xml:space="preserve"> </w:t>
      </w:r>
      <w:proofErr w:type="spellStart"/>
      <w:r w:rsidRPr="00A17946">
        <w:rPr>
          <w:rFonts w:cs="Times New Roman"/>
          <w:bCs/>
        </w:rPr>
        <w:t>statistical</w:t>
      </w:r>
      <w:proofErr w:type="spellEnd"/>
      <w:r w:rsidRPr="00A17946">
        <w:rPr>
          <w:rFonts w:cs="Times New Roman"/>
          <w:bCs/>
        </w:rPr>
        <w:t xml:space="preserve"> </w:t>
      </w:r>
      <w:proofErr w:type="spellStart"/>
      <w:r w:rsidRPr="00A17946">
        <w:rPr>
          <w:rFonts w:cs="Times New Roman"/>
          <w:bCs/>
        </w:rPr>
        <w:t>analyses</w:t>
      </w:r>
      <w:proofErr w:type="spellEnd"/>
      <w:r w:rsidRPr="00A17946">
        <w:rPr>
          <w:rFonts w:cs="Times New Roman"/>
          <w:bCs/>
        </w:rPr>
        <w:t xml:space="preserve"> </w:t>
      </w:r>
      <w:proofErr w:type="spellStart"/>
      <w:r w:rsidRPr="00A17946">
        <w:rPr>
          <w:rFonts w:cs="Times New Roman"/>
          <w:bCs/>
        </w:rPr>
        <w:t>indicated</w:t>
      </w:r>
      <w:proofErr w:type="spellEnd"/>
      <w:r w:rsidRPr="00A17946">
        <w:rPr>
          <w:rFonts w:cs="Times New Roman"/>
          <w:bCs/>
        </w:rPr>
        <w:t xml:space="preserve"> no </w:t>
      </w:r>
      <w:proofErr w:type="spellStart"/>
      <w:r w:rsidRPr="00A17946">
        <w:rPr>
          <w:rFonts w:cs="Times New Roman"/>
          <w:bCs/>
        </w:rPr>
        <w:t>significant</w:t>
      </w:r>
      <w:proofErr w:type="spellEnd"/>
      <w:r w:rsidRPr="00A17946">
        <w:rPr>
          <w:rFonts w:cs="Times New Roman"/>
          <w:bCs/>
        </w:rPr>
        <w:t xml:space="preserve"> </w:t>
      </w:r>
      <w:proofErr w:type="spellStart"/>
      <w:r w:rsidRPr="00A17946">
        <w:rPr>
          <w:rFonts w:cs="Times New Roman"/>
          <w:bCs/>
        </w:rPr>
        <w:t>differences</w:t>
      </w:r>
      <w:proofErr w:type="spellEnd"/>
      <w:r w:rsidRPr="00A17946">
        <w:rPr>
          <w:rFonts w:cs="Times New Roman"/>
          <w:bCs/>
        </w:rPr>
        <w:t xml:space="preserve"> in </w:t>
      </w:r>
      <w:proofErr w:type="spellStart"/>
      <w:r w:rsidRPr="00A17946">
        <w:rPr>
          <w:rFonts w:cs="Times New Roman"/>
          <w:bCs/>
        </w:rPr>
        <w:t>perceived</w:t>
      </w:r>
      <w:proofErr w:type="spellEnd"/>
      <w:r w:rsidRPr="00A17946">
        <w:rPr>
          <w:rFonts w:cs="Times New Roman"/>
          <w:bCs/>
        </w:rPr>
        <w:t xml:space="preserve"> </w:t>
      </w:r>
      <w:proofErr w:type="spellStart"/>
      <w:r w:rsidRPr="00A17946">
        <w:rPr>
          <w:rFonts w:cs="Times New Roman"/>
          <w:bCs/>
        </w:rPr>
        <w:t>service</w:t>
      </w:r>
      <w:proofErr w:type="spellEnd"/>
      <w:r w:rsidRPr="00A17946">
        <w:rPr>
          <w:rFonts w:cs="Times New Roman"/>
          <w:bCs/>
        </w:rPr>
        <w:t xml:space="preserve"> </w:t>
      </w:r>
      <w:proofErr w:type="spellStart"/>
      <w:r w:rsidRPr="00A17946">
        <w:rPr>
          <w:rFonts w:cs="Times New Roman"/>
          <w:bCs/>
        </w:rPr>
        <w:t>quality</w:t>
      </w:r>
      <w:proofErr w:type="spellEnd"/>
      <w:r w:rsidRPr="00A17946">
        <w:rPr>
          <w:rFonts w:cs="Times New Roman"/>
          <w:bCs/>
        </w:rPr>
        <w:t xml:space="preserve"> </w:t>
      </w:r>
      <w:proofErr w:type="spellStart"/>
      <w:r w:rsidRPr="00A17946">
        <w:rPr>
          <w:rFonts w:cs="Times New Roman"/>
          <w:bCs/>
        </w:rPr>
        <w:t>according</w:t>
      </w:r>
      <w:proofErr w:type="spellEnd"/>
      <w:r w:rsidRPr="00A17946">
        <w:rPr>
          <w:rFonts w:cs="Times New Roman"/>
          <w:bCs/>
        </w:rPr>
        <w:t xml:space="preserve"> </w:t>
      </w:r>
      <w:proofErr w:type="spellStart"/>
      <w:r w:rsidRPr="00A17946">
        <w:rPr>
          <w:rFonts w:cs="Times New Roman"/>
          <w:bCs/>
        </w:rPr>
        <w:t>to</w:t>
      </w:r>
      <w:proofErr w:type="spellEnd"/>
      <w:r w:rsidRPr="00A17946">
        <w:rPr>
          <w:rFonts w:cs="Times New Roman"/>
          <w:bCs/>
        </w:rPr>
        <w:t xml:space="preserve"> </w:t>
      </w:r>
      <w:proofErr w:type="spellStart"/>
      <w:r w:rsidRPr="00A17946">
        <w:rPr>
          <w:rFonts w:cs="Times New Roman"/>
          <w:bCs/>
        </w:rPr>
        <w:t>participants</w:t>
      </w:r>
      <w:proofErr w:type="spellEnd"/>
      <w:r w:rsidRPr="00A17946">
        <w:rPr>
          <w:rFonts w:cs="Times New Roman"/>
          <w:bCs/>
        </w:rPr>
        <w:t xml:space="preserve">' </w:t>
      </w:r>
      <w:proofErr w:type="spellStart"/>
      <w:r w:rsidRPr="00A17946">
        <w:rPr>
          <w:rFonts w:cs="Times New Roman"/>
          <w:bCs/>
        </w:rPr>
        <w:t>gender</w:t>
      </w:r>
      <w:proofErr w:type="spellEnd"/>
      <w:r w:rsidRPr="00A17946">
        <w:rPr>
          <w:rFonts w:cs="Times New Roman"/>
          <w:bCs/>
        </w:rPr>
        <w:t xml:space="preserve"> </w:t>
      </w:r>
      <w:proofErr w:type="spellStart"/>
      <w:r w:rsidRPr="00A17946">
        <w:rPr>
          <w:rFonts w:cs="Times New Roman"/>
          <w:bCs/>
        </w:rPr>
        <w:t>or</w:t>
      </w:r>
      <w:proofErr w:type="spellEnd"/>
      <w:r w:rsidRPr="00A17946">
        <w:rPr>
          <w:rFonts w:cs="Times New Roman"/>
          <w:bCs/>
        </w:rPr>
        <w:t xml:space="preserve"> </w:t>
      </w:r>
      <w:proofErr w:type="spellStart"/>
      <w:r w:rsidRPr="00A17946">
        <w:rPr>
          <w:rFonts w:cs="Times New Roman"/>
          <w:bCs/>
        </w:rPr>
        <w:t>age</w:t>
      </w:r>
      <w:proofErr w:type="spellEnd"/>
      <w:r w:rsidRPr="00A17946">
        <w:rPr>
          <w:rFonts w:cs="Times New Roman"/>
          <w:bCs/>
        </w:rPr>
        <w:t xml:space="preserve"> (p &gt; .05).</w:t>
      </w:r>
      <w:r w:rsidR="00A17946">
        <w:rPr>
          <w:rFonts w:cs="Times New Roman"/>
          <w:bCs/>
        </w:rPr>
        <w:t xml:space="preserve"> </w:t>
      </w:r>
      <w:proofErr w:type="spellStart"/>
      <w:r w:rsidRPr="00A17946">
        <w:rPr>
          <w:rFonts w:cs="Times New Roman"/>
          <w:bCs/>
        </w:rPr>
        <w:t>The</w:t>
      </w:r>
      <w:proofErr w:type="spellEnd"/>
      <w:r w:rsidRPr="00A17946">
        <w:rPr>
          <w:rFonts w:cs="Times New Roman"/>
          <w:bCs/>
        </w:rPr>
        <w:t xml:space="preserve"> </w:t>
      </w:r>
      <w:proofErr w:type="spellStart"/>
      <w:r w:rsidRPr="00A17946">
        <w:rPr>
          <w:rFonts w:cs="Times New Roman"/>
          <w:bCs/>
        </w:rPr>
        <w:t>results</w:t>
      </w:r>
      <w:proofErr w:type="spellEnd"/>
      <w:r w:rsidRPr="00A17946">
        <w:rPr>
          <w:rFonts w:cs="Times New Roman"/>
          <w:bCs/>
        </w:rPr>
        <w:t xml:space="preserve"> </w:t>
      </w:r>
      <w:proofErr w:type="spellStart"/>
      <w:r w:rsidRPr="00A17946">
        <w:rPr>
          <w:rFonts w:cs="Times New Roman"/>
          <w:bCs/>
        </w:rPr>
        <w:t>suggest</w:t>
      </w:r>
      <w:proofErr w:type="spellEnd"/>
      <w:r w:rsidRPr="00A17946">
        <w:rPr>
          <w:rFonts w:cs="Times New Roman"/>
          <w:bCs/>
        </w:rPr>
        <w:t xml:space="preserve"> </w:t>
      </w:r>
      <w:proofErr w:type="spellStart"/>
      <w:r w:rsidRPr="00A17946">
        <w:rPr>
          <w:rFonts w:cs="Times New Roman"/>
          <w:bCs/>
        </w:rPr>
        <w:t>that</w:t>
      </w:r>
      <w:proofErr w:type="spellEnd"/>
      <w:r w:rsidRPr="00A17946">
        <w:rPr>
          <w:rFonts w:cs="Times New Roman"/>
          <w:bCs/>
        </w:rPr>
        <w:t xml:space="preserve"> </w:t>
      </w:r>
      <w:proofErr w:type="spellStart"/>
      <w:r w:rsidRPr="00A17946">
        <w:rPr>
          <w:rFonts w:cs="Times New Roman"/>
          <w:bCs/>
        </w:rPr>
        <w:t>the</w:t>
      </w:r>
      <w:proofErr w:type="spellEnd"/>
      <w:r w:rsidRPr="00A17946">
        <w:rPr>
          <w:rFonts w:cs="Times New Roman"/>
          <w:bCs/>
        </w:rPr>
        <w:t xml:space="preserve"> </w:t>
      </w:r>
      <w:proofErr w:type="spellStart"/>
      <w:r w:rsidRPr="00A17946">
        <w:rPr>
          <w:rFonts w:cs="Times New Roman"/>
          <w:bCs/>
        </w:rPr>
        <w:t>accounting</w:t>
      </w:r>
      <w:proofErr w:type="spellEnd"/>
      <w:r w:rsidRPr="00A17946">
        <w:rPr>
          <w:rFonts w:cs="Times New Roman"/>
          <w:bCs/>
        </w:rPr>
        <w:t xml:space="preserve"> </w:t>
      </w:r>
      <w:proofErr w:type="spellStart"/>
      <w:r w:rsidRPr="00A17946">
        <w:rPr>
          <w:rFonts w:cs="Times New Roman"/>
          <w:bCs/>
        </w:rPr>
        <w:t>firm</w:t>
      </w:r>
      <w:proofErr w:type="spellEnd"/>
      <w:r w:rsidRPr="00A17946">
        <w:rPr>
          <w:rFonts w:cs="Times New Roman"/>
          <w:bCs/>
        </w:rPr>
        <w:t xml:space="preserve"> </w:t>
      </w:r>
      <w:proofErr w:type="spellStart"/>
      <w:r w:rsidRPr="00A17946">
        <w:rPr>
          <w:rFonts w:cs="Times New Roman"/>
          <w:bCs/>
        </w:rPr>
        <w:t>maintains</w:t>
      </w:r>
      <w:proofErr w:type="spellEnd"/>
      <w:r w:rsidRPr="00A17946">
        <w:rPr>
          <w:rFonts w:cs="Times New Roman"/>
          <w:bCs/>
        </w:rPr>
        <w:t xml:space="preserve"> a </w:t>
      </w:r>
      <w:proofErr w:type="spellStart"/>
      <w:r w:rsidRPr="00A17946">
        <w:rPr>
          <w:rFonts w:cs="Times New Roman"/>
          <w:bCs/>
        </w:rPr>
        <w:t>highly</w:t>
      </w:r>
      <w:proofErr w:type="spellEnd"/>
      <w:r w:rsidRPr="00A17946">
        <w:rPr>
          <w:rFonts w:cs="Times New Roman"/>
          <w:bCs/>
        </w:rPr>
        <w:t xml:space="preserve"> positive </w:t>
      </w:r>
      <w:proofErr w:type="spellStart"/>
      <w:r w:rsidRPr="00A17946">
        <w:rPr>
          <w:rFonts w:cs="Times New Roman"/>
          <w:bCs/>
        </w:rPr>
        <w:t>level</w:t>
      </w:r>
      <w:proofErr w:type="spellEnd"/>
      <w:r w:rsidRPr="00A17946">
        <w:rPr>
          <w:rFonts w:cs="Times New Roman"/>
          <w:bCs/>
        </w:rPr>
        <w:t xml:space="preserve"> </w:t>
      </w:r>
      <w:proofErr w:type="spellStart"/>
      <w:r w:rsidRPr="00A17946">
        <w:rPr>
          <w:rFonts w:cs="Times New Roman"/>
          <w:bCs/>
        </w:rPr>
        <w:t>of</w:t>
      </w:r>
      <w:proofErr w:type="spellEnd"/>
      <w:r w:rsidRPr="00A17946">
        <w:rPr>
          <w:rFonts w:cs="Times New Roman"/>
          <w:bCs/>
        </w:rPr>
        <w:t xml:space="preserve"> </w:t>
      </w:r>
      <w:proofErr w:type="spellStart"/>
      <w:r w:rsidRPr="00A17946">
        <w:rPr>
          <w:rFonts w:cs="Times New Roman"/>
          <w:bCs/>
        </w:rPr>
        <w:t>perceived</w:t>
      </w:r>
      <w:proofErr w:type="spellEnd"/>
      <w:r w:rsidRPr="00A17946">
        <w:rPr>
          <w:rFonts w:cs="Times New Roman"/>
          <w:bCs/>
        </w:rPr>
        <w:t xml:space="preserve"> </w:t>
      </w:r>
      <w:proofErr w:type="spellStart"/>
      <w:r w:rsidRPr="00A17946">
        <w:rPr>
          <w:rFonts w:cs="Times New Roman"/>
          <w:bCs/>
        </w:rPr>
        <w:t>service</w:t>
      </w:r>
      <w:proofErr w:type="spellEnd"/>
      <w:r w:rsidRPr="00A17946">
        <w:rPr>
          <w:rFonts w:cs="Times New Roman"/>
          <w:bCs/>
        </w:rPr>
        <w:t xml:space="preserve"> </w:t>
      </w:r>
      <w:proofErr w:type="spellStart"/>
      <w:r w:rsidRPr="00A17946">
        <w:rPr>
          <w:rFonts w:cs="Times New Roman"/>
          <w:bCs/>
        </w:rPr>
        <w:t>quality</w:t>
      </w:r>
      <w:proofErr w:type="spellEnd"/>
      <w:r w:rsidRPr="00A17946">
        <w:rPr>
          <w:rFonts w:cs="Times New Roman"/>
          <w:bCs/>
        </w:rPr>
        <w:t xml:space="preserve">, </w:t>
      </w:r>
      <w:proofErr w:type="spellStart"/>
      <w:r w:rsidRPr="00A17946">
        <w:rPr>
          <w:rFonts w:cs="Times New Roman"/>
          <w:bCs/>
        </w:rPr>
        <w:t>primarily</w:t>
      </w:r>
      <w:proofErr w:type="spellEnd"/>
      <w:r w:rsidRPr="00A17946">
        <w:rPr>
          <w:rFonts w:cs="Times New Roman"/>
          <w:bCs/>
        </w:rPr>
        <w:t xml:space="preserve"> </w:t>
      </w:r>
      <w:proofErr w:type="spellStart"/>
      <w:r w:rsidRPr="00A17946">
        <w:rPr>
          <w:rFonts w:cs="Times New Roman"/>
          <w:bCs/>
        </w:rPr>
        <w:t>characterized</w:t>
      </w:r>
      <w:proofErr w:type="spellEnd"/>
      <w:r w:rsidRPr="00A17946">
        <w:rPr>
          <w:rFonts w:cs="Times New Roman"/>
          <w:bCs/>
        </w:rPr>
        <w:t xml:space="preserve"> </w:t>
      </w:r>
      <w:proofErr w:type="spellStart"/>
      <w:r w:rsidRPr="00A17946">
        <w:rPr>
          <w:rFonts w:cs="Times New Roman"/>
          <w:bCs/>
        </w:rPr>
        <w:t>by</w:t>
      </w:r>
      <w:proofErr w:type="spellEnd"/>
      <w:r w:rsidRPr="00A17946">
        <w:rPr>
          <w:rFonts w:cs="Times New Roman"/>
          <w:bCs/>
        </w:rPr>
        <w:t xml:space="preserve"> </w:t>
      </w:r>
      <w:proofErr w:type="spellStart"/>
      <w:r w:rsidRPr="00A17946">
        <w:rPr>
          <w:rFonts w:cs="Times New Roman"/>
          <w:bCs/>
        </w:rPr>
        <w:t>strong</w:t>
      </w:r>
      <w:proofErr w:type="spellEnd"/>
      <w:r w:rsidRPr="00A17946">
        <w:rPr>
          <w:rFonts w:cs="Times New Roman"/>
          <w:bCs/>
        </w:rPr>
        <w:t xml:space="preserve"> </w:t>
      </w:r>
      <w:proofErr w:type="spellStart"/>
      <w:r w:rsidRPr="00A17946">
        <w:rPr>
          <w:rFonts w:cs="Times New Roman"/>
          <w:bCs/>
        </w:rPr>
        <w:t>reliability</w:t>
      </w:r>
      <w:proofErr w:type="spellEnd"/>
      <w:r w:rsidRPr="00A17946">
        <w:rPr>
          <w:rFonts w:cs="Times New Roman"/>
          <w:bCs/>
        </w:rPr>
        <w:t xml:space="preserve">, </w:t>
      </w:r>
      <w:proofErr w:type="spellStart"/>
      <w:r w:rsidRPr="00A17946">
        <w:rPr>
          <w:rFonts w:cs="Times New Roman"/>
          <w:bCs/>
        </w:rPr>
        <w:t>customer</w:t>
      </w:r>
      <w:proofErr w:type="spellEnd"/>
      <w:r w:rsidRPr="00A17946">
        <w:rPr>
          <w:rFonts w:cs="Times New Roman"/>
          <w:bCs/>
        </w:rPr>
        <w:t xml:space="preserve"> trust, and </w:t>
      </w:r>
      <w:proofErr w:type="spellStart"/>
      <w:r w:rsidRPr="00A17946">
        <w:rPr>
          <w:rFonts w:cs="Times New Roman"/>
          <w:bCs/>
        </w:rPr>
        <w:t>qualitative</w:t>
      </w:r>
      <w:proofErr w:type="spellEnd"/>
      <w:r w:rsidRPr="00A17946">
        <w:rPr>
          <w:rFonts w:cs="Times New Roman"/>
          <w:bCs/>
        </w:rPr>
        <w:t xml:space="preserve"> </w:t>
      </w:r>
      <w:proofErr w:type="spellStart"/>
      <w:r w:rsidRPr="00A17946">
        <w:rPr>
          <w:rFonts w:cs="Times New Roman"/>
          <w:bCs/>
        </w:rPr>
        <w:t>feedback</w:t>
      </w:r>
      <w:proofErr w:type="spellEnd"/>
      <w:r w:rsidRPr="00A17946">
        <w:rPr>
          <w:rFonts w:cs="Times New Roman"/>
          <w:bCs/>
        </w:rPr>
        <w:t xml:space="preserve"> </w:t>
      </w:r>
      <w:proofErr w:type="spellStart"/>
      <w:r w:rsidRPr="00A17946">
        <w:rPr>
          <w:rFonts w:cs="Times New Roman"/>
          <w:bCs/>
        </w:rPr>
        <w:t>reflecting</w:t>
      </w:r>
      <w:proofErr w:type="spellEnd"/>
      <w:r w:rsidRPr="00A17946">
        <w:rPr>
          <w:rFonts w:cs="Times New Roman"/>
          <w:bCs/>
        </w:rPr>
        <w:t xml:space="preserve"> </w:t>
      </w:r>
      <w:proofErr w:type="spellStart"/>
      <w:r w:rsidRPr="00A17946">
        <w:rPr>
          <w:rFonts w:cs="Times New Roman"/>
          <w:bCs/>
        </w:rPr>
        <w:t>high</w:t>
      </w:r>
      <w:proofErr w:type="spellEnd"/>
      <w:r w:rsidRPr="00A17946">
        <w:rPr>
          <w:rFonts w:cs="Times New Roman"/>
          <w:bCs/>
        </w:rPr>
        <w:t xml:space="preserve"> </w:t>
      </w:r>
      <w:proofErr w:type="spellStart"/>
      <w:r w:rsidRPr="00A17946">
        <w:rPr>
          <w:rFonts w:cs="Times New Roman"/>
          <w:bCs/>
        </w:rPr>
        <w:t>levels</w:t>
      </w:r>
      <w:proofErr w:type="spellEnd"/>
      <w:r w:rsidRPr="00A17946">
        <w:rPr>
          <w:rFonts w:cs="Times New Roman"/>
          <w:bCs/>
        </w:rPr>
        <w:t xml:space="preserve"> </w:t>
      </w:r>
      <w:proofErr w:type="spellStart"/>
      <w:r w:rsidRPr="00A17946">
        <w:rPr>
          <w:rFonts w:cs="Times New Roman"/>
          <w:bCs/>
        </w:rPr>
        <w:t>of</w:t>
      </w:r>
      <w:proofErr w:type="spellEnd"/>
      <w:r w:rsidRPr="00A17946">
        <w:rPr>
          <w:rFonts w:cs="Times New Roman"/>
          <w:bCs/>
        </w:rPr>
        <w:t xml:space="preserve"> </w:t>
      </w:r>
      <w:proofErr w:type="spellStart"/>
      <w:r w:rsidRPr="00A17946">
        <w:rPr>
          <w:rFonts w:cs="Times New Roman"/>
          <w:bCs/>
        </w:rPr>
        <w:t>client</w:t>
      </w:r>
      <w:proofErr w:type="spellEnd"/>
      <w:r w:rsidRPr="00A17946">
        <w:rPr>
          <w:rFonts w:cs="Times New Roman"/>
          <w:bCs/>
        </w:rPr>
        <w:t xml:space="preserve"> </w:t>
      </w:r>
      <w:proofErr w:type="spellStart"/>
      <w:r w:rsidRPr="00A17946">
        <w:rPr>
          <w:rFonts w:cs="Times New Roman"/>
          <w:bCs/>
        </w:rPr>
        <w:t>satisfaction</w:t>
      </w:r>
      <w:proofErr w:type="spellEnd"/>
      <w:r w:rsidRPr="00A17946">
        <w:rPr>
          <w:rFonts w:cs="Times New Roman"/>
          <w:bCs/>
        </w:rPr>
        <w:t xml:space="preserve">. </w:t>
      </w:r>
      <w:proofErr w:type="spellStart"/>
      <w:r w:rsidRPr="00A17946">
        <w:rPr>
          <w:rFonts w:cs="Times New Roman"/>
          <w:bCs/>
        </w:rPr>
        <w:t>Nevertheless</w:t>
      </w:r>
      <w:proofErr w:type="spellEnd"/>
      <w:r w:rsidRPr="00A17946">
        <w:rPr>
          <w:rFonts w:cs="Times New Roman"/>
          <w:bCs/>
        </w:rPr>
        <w:t xml:space="preserve">, </w:t>
      </w:r>
      <w:proofErr w:type="spellStart"/>
      <w:r w:rsidRPr="00A17946">
        <w:rPr>
          <w:rFonts w:cs="Times New Roman"/>
          <w:bCs/>
        </w:rPr>
        <w:t>opportunities</w:t>
      </w:r>
      <w:proofErr w:type="spellEnd"/>
      <w:r w:rsidRPr="00A17946">
        <w:rPr>
          <w:rFonts w:cs="Times New Roman"/>
          <w:bCs/>
        </w:rPr>
        <w:t xml:space="preserve"> </w:t>
      </w:r>
      <w:proofErr w:type="spellStart"/>
      <w:r w:rsidRPr="00A17946">
        <w:rPr>
          <w:rFonts w:cs="Times New Roman"/>
          <w:bCs/>
        </w:rPr>
        <w:t>for</w:t>
      </w:r>
      <w:proofErr w:type="spellEnd"/>
      <w:r w:rsidRPr="00A17946">
        <w:rPr>
          <w:rFonts w:cs="Times New Roman"/>
          <w:bCs/>
        </w:rPr>
        <w:t xml:space="preserve"> </w:t>
      </w:r>
      <w:proofErr w:type="spellStart"/>
      <w:r w:rsidRPr="00A17946">
        <w:rPr>
          <w:rFonts w:cs="Times New Roman"/>
          <w:bCs/>
        </w:rPr>
        <w:t>improvement</w:t>
      </w:r>
      <w:proofErr w:type="spellEnd"/>
      <w:r w:rsidRPr="00A17946">
        <w:rPr>
          <w:rFonts w:cs="Times New Roman"/>
          <w:bCs/>
        </w:rPr>
        <w:t xml:space="preserve"> </w:t>
      </w:r>
      <w:proofErr w:type="spellStart"/>
      <w:r w:rsidRPr="00A17946">
        <w:rPr>
          <w:rFonts w:cs="Times New Roman"/>
          <w:bCs/>
        </w:rPr>
        <w:t>were</w:t>
      </w:r>
      <w:proofErr w:type="spellEnd"/>
      <w:r w:rsidRPr="00A17946">
        <w:rPr>
          <w:rFonts w:cs="Times New Roman"/>
          <w:bCs/>
        </w:rPr>
        <w:t xml:space="preserve"> </w:t>
      </w:r>
      <w:proofErr w:type="spellStart"/>
      <w:r w:rsidRPr="00A17946">
        <w:rPr>
          <w:rFonts w:cs="Times New Roman"/>
          <w:bCs/>
        </w:rPr>
        <w:t>identified</w:t>
      </w:r>
      <w:proofErr w:type="spellEnd"/>
      <w:r w:rsidRPr="00A17946">
        <w:rPr>
          <w:rFonts w:cs="Times New Roman"/>
          <w:bCs/>
        </w:rPr>
        <w:t xml:space="preserve"> </w:t>
      </w:r>
      <w:proofErr w:type="spellStart"/>
      <w:r w:rsidRPr="00A17946">
        <w:rPr>
          <w:rFonts w:cs="Times New Roman"/>
          <w:bCs/>
        </w:rPr>
        <w:t>regarding</w:t>
      </w:r>
      <w:proofErr w:type="spellEnd"/>
      <w:r w:rsidRPr="00A17946">
        <w:rPr>
          <w:rFonts w:cs="Times New Roman"/>
          <w:bCs/>
        </w:rPr>
        <w:t xml:space="preserve"> </w:t>
      </w:r>
      <w:proofErr w:type="spellStart"/>
      <w:r w:rsidRPr="00A17946">
        <w:rPr>
          <w:rFonts w:cs="Times New Roman"/>
          <w:bCs/>
        </w:rPr>
        <w:t>service</w:t>
      </w:r>
      <w:proofErr w:type="spellEnd"/>
      <w:r w:rsidRPr="00A17946">
        <w:rPr>
          <w:rFonts w:cs="Times New Roman"/>
          <w:bCs/>
        </w:rPr>
        <w:t xml:space="preserve"> </w:t>
      </w:r>
      <w:proofErr w:type="spellStart"/>
      <w:r w:rsidRPr="00A17946">
        <w:rPr>
          <w:rFonts w:cs="Times New Roman"/>
          <w:bCs/>
        </w:rPr>
        <w:t>hours</w:t>
      </w:r>
      <w:proofErr w:type="spellEnd"/>
      <w:r w:rsidRPr="00A17946">
        <w:rPr>
          <w:rFonts w:cs="Times New Roman"/>
          <w:bCs/>
        </w:rPr>
        <w:t xml:space="preserve">, response times </w:t>
      </w:r>
      <w:proofErr w:type="spellStart"/>
      <w:r w:rsidRPr="00A17946">
        <w:rPr>
          <w:rFonts w:cs="Times New Roman"/>
          <w:bCs/>
        </w:rPr>
        <w:t>during</w:t>
      </w:r>
      <w:proofErr w:type="spellEnd"/>
      <w:r w:rsidRPr="00A17946">
        <w:rPr>
          <w:rFonts w:cs="Times New Roman"/>
          <w:bCs/>
        </w:rPr>
        <w:t xml:space="preserve"> </w:t>
      </w:r>
      <w:proofErr w:type="spellStart"/>
      <w:r w:rsidRPr="00A17946">
        <w:rPr>
          <w:rFonts w:cs="Times New Roman"/>
          <w:bCs/>
        </w:rPr>
        <w:t>peak</w:t>
      </w:r>
      <w:proofErr w:type="spellEnd"/>
      <w:r w:rsidRPr="00A17946">
        <w:rPr>
          <w:rFonts w:cs="Times New Roman"/>
          <w:bCs/>
        </w:rPr>
        <w:t xml:space="preserve"> </w:t>
      </w:r>
      <w:proofErr w:type="spellStart"/>
      <w:r w:rsidRPr="00A17946">
        <w:rPr>
          <w:rFonts w:cs="Times New Roman"/>
          <w:bCs/>
        </w:rPr>
        <w:t>demand</w:t>
      </w:r>
      <w:proofErr w:type="spellEnd"/>
      <w:r w:rsidRPr="00A17946">
        <w:rPr>
          <w:rFonts w:cs="Times New Roman"/>
          <w:bCs/>
        </w:rPr>
        <w:t xml:space="preserve"> </w:t>
      </w:r>
      <w:proofErr w:type="spellStart"/>
      <w:r w:rsidRPr="00A17946">
        <w:rPr>
          <w:rFonts w:cs="Times New Roman"/>
          <w:bCs/>
        </w:rPr>
        <w:t>periods</w:t>
      </w:r>
      <w:proofErr w:type="spellEnd"/>
      <w:r w:rsidRPr="00A17946">
        <w:rPr>
          <w:rFonts w:cs="Times New Roman"/>
          <w:bCs/>
        </w:rPr>
        <w:t xml:space="preserve">, and </w:t>
      </w:r>
      <w:proofErr w:type="spellStart"/>
      <w:r w:rsidRPr="00A17946">
        <w:rPr>
          <w:rFonts w:cs="Times New Roman"/>
          <w:bCs/>
        </w:rPr>
        <w:t>the</w:t>
      </w:r>
      <w:proofErr w:type="spellEnd"/>
      <w:r w:rsidRPr="00A17946">
        <w:rPr>
          <w:rFonts w:cs="Times New Roman"/>
          <w:bCs/>
        </w:rPr>
        <w:t xml:space="preserve"> </w:t>
      </w:r>
      <w:proofErr w:type="spellStart"/>
      <w:r w:rsidRPr="00A17946">
        <w:rPr>
          <w:rFonts w:cs="Times New Roman"/>
          <w:bCs/>
        </w:rPr>
        <w:t>strengthening</w:t>
      </w:r>
      <w:proofErr w:type="spellEnd"/>
      <w:r w:rsidRPr="00A17946">
        <w:rPr>
          <w:rFonts w:cs="Times New Roman"/>
          <w:bCs/>
        </w:rPr>
        <w:t xml:space="preserve"> </w:t>
      </w:r>
      <w:proofErr w:type="spellStart"/>
      <w:r w:rsidRPr="00A17946">
        <w:rPr>
          <w:rFonts w:cs="Times New Roman"/>
          <w:bCs/>
        </w:rPr>
        <w:t>of</w:t>
      </w:r>
      <w:proofErr w:type="spellEnd"/>
      <w:r w:rsidRPr="00A17946">
        <w:rPr>
          <w:rFonts w:cs="Times New Roman"/>
          <w:bCs/>
        </w:rPr>
        <w:t xml:space="preserve"> </w:t>
      </w:r>
      <w:proofErr w:type="spellStart"/>
      <w:r w:rsidRPr="00A17946">
        <w:rPr>
          <w:rFonts w:cs="Times New Roman"/>
          <w:bCs/>
        </w:rPr>
        <w:t>operational</w:t>
      </w:r>
      <w:proofErr w:type="spellEnd"/>
      <w:r w:rsidRPr="00A17946">
        <w:rPr>
          <w:rFonts w:cs="Times New Roman"/>
          <w:bCs/>
        </w:rPr>
        <w:t xml:space="preserve"> </w:t>
      </w:r>
      <w:proofErr w:type="spellStart"/>
      <w:r w:rsidRPr="00A17946">
        <w:rPr>
          <w:rFonts w:cs="Times New Roman"/>
          <w:bCs/>
        </w:rPr>
        <w:t>support</w:t>
      </w:r>
      <w:proofErr w:type="spellEnd"/>
      <w:r w:rsidRPr="00A17946">
        <w:rPr>
          <w:rFonts w:cs="Times New Roman"/>
          <w:bCs/>
        </w:rPr>
        <w:t xml:space="preserve">. </w:t>
      </w:r>
      <w:proofErr w:type="spellStart"/>
      <w:r w:rsidRPr="00A17946">
        <w:rPr>
          <w:rFonts w:cs="Times New Roman"/>
          <w:bCs/>
        </w:rPr>
        <w:t>These</w:t>
      </w:r>
      <w:proofErr w:type="spellEnd"/>
      <w:r w:rsidRPr="00A17946">
        <w:rPr>
          <w:rFonts w:cs="Times New Roman"/>
          <w:bCs/>
        </w:rPr>
        <w:t xml:space="preserve"> </w:t>
      </w:r>
      <w:proofErr w:type="spellStart"/>
      <w:r w:rsidRPr="00A17946">
        <w:rPr>
          <w:rFonts w:cs="Times New Roman"/>
          <w:bCs/>
        </w:rPr>
        <w:t>findings</w:t>
      </w:r>
      <w:proofErr w:type="spellEnd"/>
      <w:r w:rsidRPr="00A17946">
        <w:rPr>
          <w:rFonts w:cs="Times New Roman"/>
          <w:bCs/>
        </w:rPr>
        <w:t xml:space="preserve"> </w:t>
      </w:r>
      <w:proofErr w:type="spellStart"/>
      <w:r w:rsidRPr="00A17946">
        <w:rPr>
          <w:rFonts w:cs="Times New Roman"/>
          <w:bCs/>
        </w:rPr>
        <w:t>provide</w:t>
      </w:r>
      <w:proofErr w:type="spellEnd"/>
      <w:r w:rsidRPr="00A17946">
        <w:rPr>
          <w:rFonts w:cs="Times New Roman"/>
          <w:bCs/>
        </w:rPr>
        <w:t xml:space="preserve"> </w:t>
      </w:r>
      <w:proofErr w:type="spellStart"/>
      <w:r w:rsidRPr="00A17946">
        <w:rPr>
          <w:rFonts w:cs="Times New Roman"/>
          <w:bCs/>
        </w:rPr>
        <w:t>empirical</w:t>
      </w:r>
      <w:proofErr w:type="spellEnd"/>
      <w:r w:rsidRPr="00A17946">
        <w:rPr>
          <w:rFonts w:cs="Times New Roman"/>
          <w:bCs/>
        </w:rPr>
        <w:t xml:space="preserve"> </w:t>
      </w:r>
      <w:proofErr w:type="spellStart"/>
      <w:r w:rsidRPr="00A17946">
        <w:rPr>
          <w:rFonts w:cs="Times New Roman"/>
          <w:bCs/>
        </w:rPr>
        <w:t>evidence</w:t>
      </w:r>
      <w:proofErr w:type="spellEnd"/>
      <w:r w:rsidRPr="00A17946">
        <w:rPr>
          <w:rFonts w:cs="Times New Roman"/>
          <w:bCs/>
        </w:rPr>
        <w:t xml:space="preserve"> </w:t>
      </w:r>
      <w:proofErr w:type="spellStart"/>
      <w:r w:rsidRPr="00A17946">
        <w:rPr>
          <w:rFonts w:cs="Times New Roman"/>
          <w:bCs/>
        </w:rPr>
        <w:t>of</w:t>
      </w:r>
      <w:proofErr w:type="spellEnd"/>
      <w:r w:rsidRPr="00A17946">
        <w:rPr>
          <w:rFonts w:cs="Times New Roman"/>
          <w:bCs/>
        </w:rPr>
        <w:t xml:space="preserve"> </w:t>
      </w:r>
      <w:proofErr w:type="spellStart"/>
      <w:r w:rsidRPr="00A17946">
        <w:rPr>
          <w:rFonts w:cs="Times New Roman"/>
          <w:bCs/>
        </w:rPr>
        <w:t>the</w:t>
      </w:r>
      <w:proofErr w:type="spellEnd"/>
      <w:r w:rsidRPr="00A17946">
        <w:rPr>
          <w:rFonts w:cs="Times New Roman"/>
          <w:bCs/>
        </w:rPr>
        <w:t xml:space="preserve"> </w:t>
      </w:r>
      <w:proofErr w:type="spellStart"/>
      <w:r w:rsidRPr="00A17946">
        <w:rPr>
          <w:rFonts w:cs="Times New Roman"/>
          <w:bCs/>
        </w:rPr>
        <w:t>applicability</w:t>
      </w:r>
      <w:proofErr w:type="spellEnd"/>
      <w:r w:rsidRPr="00A17946">
        <w:rPr>
          <w:rFonts w:cs="Times New Roman"/>
          <w:bCs/>
        </w:rPr>
        <w:t xml:space="preserve"> </w:t>
      </w:r>
      <w:proofErr w:type="spellStart"/>
      <w:r w:rsidRPr="00A17946">
        <w:rPr>
          <w:rFonts w:cs="Times New Roman"/>
          <w:bCs/>
        </w:rPr>
        <w:t>of</w:t>
      </w:r>
      <w:proofErr w:type="spellEnd"/>
      <w:r w:rsidRPr="00A17946">
        <w:rPr>
          <w:rFonts w:cs="Times New Roman"/>
          <w:bCs/>
        </w:rPr>
        <w:t xml:space="preserve"> </w:t>
      </w:r>
      <w:proofErr w:type="spellStart"/>
      <w:r w:rsidRPr="00A17946">
        <w:rPr>
          <w:rFonts w:cs="Times New Roman"/>
          <w:bCs/>
        </w:rPr>
        <w:t>the</w:t>
      </w:r>
      <w:proofErr w:type="spellEnd"/>
      <w:r w:rsidRPr="00A17946">
        <w:rPr>
          <w:rFonts w:cs="Times New Roman"/>
          <w:bCs/>
        </w:rPr>
        <w:t xml:space="preserve"> SERVPERF </w:t>
      </w:r>
      <w:proofErr w:type="spellStart"/>
      <w:r w:rsidRPr="00A17946">
        <w:rPr>
          <w:rFonts w:cs="Times New Roman"/>
          <w:bCs/>
        </w:rPr>
        <w:t>dimensions</w:t>
      </w:r>
      <w:proofErr w:type="spellEnd"/>
      <w:r w:rsidRPr="00A17946">
        <w:rPr>
          <w:rFonts w:cs="Times New Roman"/>
          <w:bCs/>
        </w:rPr>
        <w:t xml:space="preserve"> </w:t>
      </w:r>
      <w:proofErr w:type="spellStart"/>
      <w:r w:rsidRPr="00A17946">
        <w:rPr>
          <w:rFonts w:cs="Times New Roman"/>
          <w:bCs/>
        </w:rPr>
        <w:t>for</w:t>
      </w:r>
      <w:proofErr w:type="spellEnd"/>
      <w:r w:rsidRPr="00A17946">
        <w:rPr>
          <w:rFonts w:cs="Times New Roman"/>
          <w:bCs/>
        </w:rPr>
        <w:t xml:space="preserve"> </w:t>
      </w:r>
      <w:proofErr w:type="spellStart"/>
      <w:r w:rsidRPr="00A17946">
        <w:rPr>
          <w:rFonts w:cs="Times New Roman"/>
          <w:bCs/>
        </w:rPr>
        <w:t>assessing</w:t>
      </w:r>
      <w:proofErr w:type="spellEnd"/>
      <w:r w:rsidRPr="00A17946">
        <w:rPr>
          <w:rFonts w:cs="Times New Roman"/>
          <w:bCs/>
        </w:rPr>
        <w:t xml:space="preserve"> </w:t>
      </w:r>
      <w:proofErr w:type="spellStart"/>
      <w:r w:rsidRPr="00A17946">
        <w:rPr>
          <w:rFonts w:cs="Times New Roman"/>
          <w:bCs/>
        </w:rPr>
        <w:t>service</w:t>
      </w:r>
      <w:proofErr w:type="spellEnd"/>
      <w:r w:rsidRPr="00A17946">
        <w:rPr>
          <w:rFonts w:cs="Times New Roman"/>
          <w:bCs/>
        </w:rPr>
        <w:t xml:space="preserve"> </w:t>
      </w:r>
      <w:proofErr w:type="spellStart"/>
      <w:r w:rsidRPr="00A17946">
        <w:rPr>
          <w:rFonts w:cs="Times New Roman"/>
          <w:bCs/>
        </w:rPr>
        <w:t>quality</w:t>
      </w:r>
      <w:proofErr w:type="spellEnd"/>
      <w:r w:rsidRPr="00A17946">
        <w:rPr>
          <w:rFonts w:cs="Times New Roman"/>
          <w:bCs/>
        </w:rPr>
        <w:t xml:space="preserve"> in </w:t>
      </w:r>
      <w:proofErr w:type="spellStart"/>
      <w:r w:rsidRPr="00A17946">
        <w:rPr>
          <w:rFonts w:cs="Times New Roman"/>
          <w:bCs/>
        </w:rPr>
        <w:t>accounting</w:t>
      </w:r>
      <w:proofErr w:type="spellEnd"/>
      <w:r w:rsidRPr="00A17946">
        <w:rPr>
          <w:rFonts w:cs="Times New Roman"/>
          <w:bCs/>
        </w:rPr>
        <w:t xml:space="preserve"> </w:t>
      </w:r>
      <w:proofErr w:type="spellStart"/>
      <w:r w:rsidRPr="00A17946">
        <w:rPr>
          <w:rFonts w:cs="Times New Roman"/>
          <w:bCs/>
        </w:rPr>
        <w:t>service</w:t>
      </w:r>
      <w:proofErr w:type="spellEnd"/>
      <w:r w:rsidRPr="00A17946">
        <w:rPr>
          <w:rFonts w:cs="Times New Roman"/>
          <w:bCs/>
        </w:rPr>
        <w:t xml:space="preserve"> </w:t>
      </w:r>
      <w:proofErr w:type="spellStart"/>
      <w:r w:rsidRPr="00A17946">
        <w:rPr>
          <w:rFonts w:cs="Times New Roman"/>
          <w:bCs/>
        </w:rPr>
        <w:t>settings</w:t>
      </w:r>
      <w:proofErr w:type="spellEnd"/>
      <w:r w:rsidRPr="00A17946">
        <w:rPr>
          <w:rFonts w:cs="Times New Roman"/>
          <w:bCs/>
        </w:rPr>
        <w:t xml:space="preserve"> and </w:t>
      </w:r>
      <w:proofErr w:type="spellStart"/>
      <w:r w:rsidRPr="00A17946">
        <w:rPr>
          <w:rFonts w:cs="Times New Roman"/>
          <w:bCs/>
        </w:rPr>
        <w:t>offer</w:t>
      </w:r>
      <w:proofErr w:type="spellEnd"/>
      <w:r w:rsidRPr="00A17946">
        <w:rPr>
          <w:rFonts w:cs="Times New Roman"/>
          <w:bCs/>
        </w:rPr>
        <w:t xml:space="preserve"> </w:t>
      </w:r>
      <w:proofErr w:type="spellStart"/>
      <w:r w:rsidRPr="00A17946">
        <w:rPr>
          <w:rFonts w:cs="Times New Roman"/>
          <w:bCs/>
        </w:rPr>
        <w:t>valuable</w:t>
      </w:r>
      <w:proofErr w:type="spellEnd"/>
      <w:r w:rsidRPr="00A17946">
        <w:rPr>
          <w:rFonts w:cs="Times New Roman"/>
          <w:bCs/>
        </w:rPr>
        <w:t xml:space="preserve"> </w:t>
      </w:r>
      <w:proofErr w:type="spellStart"/>
      <w:r w:rsidRPr="00A17946">
        <w:rPr>
          <w:rFonts w:cs="Times New Roman"/>
          <w:bCs/>
        </w:rPr>
        <w:t>insights</w:t>
      </w:r>
      <w:proofErr w:type="spellEnd"/>
      <w:r w:rsidRPr="00A17946">
        <w:rPr>
          <w:rFonts w:cs="Times New Roman"/>
          <w:bCs/>
        </w:rPr>
        <w:t xml:space="preserve"> </w:t>
      </w:r>
      <w:proofErr w:type="spellStart"/>
      <w:r w:rsidRPr="00A17946">
        <w:rPr>
          <w:rFonts w:cs="Times New Roman"/>
          <w:bCs/>
        </w:rPr>
        <w:t>to</w:t>
      </w:r>
      <w:proofErr w:type="spellEnd"/>
      <w:r w:rsidRPr="00A17946">
        <w:rPr>
          <w:rFonts w:cs="Times New Roman"/>
          <w:bCs/>
        </w:rPr>
        <w:t xml:space="preserve"> </w:t>
      </w:r>
      <w:proofErr w:type="spellStart"/>
      <w:r w:rsidRPr="00A17946">
        <w:rPr>
          <w:rFonts w:cs="Times New Roman"/>
          <w:bCs/>
        </w:rPr>
        <w:t>support</w:t>
      </w:r>
      <w:proofErr w:type="spellEnd"/>
      <w:r w:rsidRPr="00A17946">
        <w:rPr>
          <w:rFonts w:cs="Times New Roman"/>
          <w:bCs/>
        </w:rPr>
        <w:t xml:space="preserve"> </w:t>
      </w:r>
      <w:proofErr w:type="spellStart"/>
      <w:r w:rsidRPr="00A17946">
        <w:rPr>
          <w:rFonts w:cs="Times New Roman"/>
          <w:bCs/>
        </w:rPr>
        <w:t>managerial</w:t>
      </w:r>
      <w:proofErr w:type="spellEnd"/>
      <w:r w:rsidRPr="00A17946">
        <w:rPr>
          <w:rFonts w:cs="Times New Roman"/>
          <w:bCs/>
        </w:rPr>
        <w:t xml:space="preserve"> </w:t>
      </w:r>
      <w:proofErr w:type="spellStart"/>
      <w:r w:rsidRPr="00A17946">
        <w:rPr>
          <w:rFonts w:cs="Times New Roman"/>
          <w:bCs/>
        </w:rPr>
        <w:t>decision-making</w:t>
      </w:r>
      <w:proofErr w:type="spellEnd"/>
      <w:r w:rsidRPr="00A17946">
        <w:rPr>
          <w:rFonts w:cs="Times New Roman"/>
          <w:bCs/>
        </w:rPr>
        <w:t xml:space="preserve"> </w:t>
      </w:r>
      <w:proofErr w:type="spellStart"/>
      <w:r w:rsidRPr="00A17946">
        <w:rPr>
          <w:rFonts w:cs="Times New Roman"/>
          <w:bCs/>
        </w:rPr>
        <w:t>aimed</w:t>
      </w:r>
      <w:proofErr w:type="spellEnd"/>
      <w:r w:rsidRPr="00A17946">
        <w:rPr>
          <w:rFonts w:cs="Times New Roman"/>
          <w:bCs/>
        </w:rPr>
        <w:t xml:space="preserve"> at </w:t>
      </w:r>
      <w:proofErr w:type="spellStart"/>
      <w:r w:rsidRPr="00A17946">
        <w:rPr>
          <w:rFonts w:cs="Times New Roman"/>
          <w:bCs/>
        </w:rPr>
        <w:t>continuous</w:t>
      </w:r>
      <w:proofErr w:type="spellEnd"/>
      <w:r w:rsidRPr="00A17946">
        <w:rPr>
          <w:rFonts w:cs="Times New Roman"/>
          <w:bCs/>
        </w:rPr>
        <w:t xml:space="preserve"> </w:t>
      </w:r>
      <w:proofErr w:type="spellStart"/>
      <w:r w:rsidRPr="00A17946">
        <w:rPr>
          <w:rFonts w:cs="Times New Roman"/>
          <w:bCs/>
        </w:rPr>
        <w:t>quality</w:t>
      </w:r>
      <w:proofErr w:type="spellEnd"/>
      <w:r w:rsidRPr="00A17946">
        <w:rPr>
          <w:rFonts w:cs="Times New Roman"/>
          <w:bCs/>
        </w:rPr>
        <w:t xml:space="preserve"> </w:t>
      </w:r>
      <w:proofErr w:type="spellStart"/>
      <w:r w:rsidRPr="00A17946">
        <w:rPr>
          <w:rFonts w:cs="Times New Roman"/>
          <w:bCs/>
        </w:rPr>
        <w:t>improvement</w:t>
      </w:r>
      <w:proofErr w:type="spellEnd"/>
      <w:r w:rsidRPr="00A17946">
        <w:rPr>
          <w:rFonts w:cs="Times New Roman"/>
          <w:bCs/>
        </w:rPr>
        <w:t>.</w:t>
      </w:r>
    </w:p>
    <w:p w14:paraId="40BE5B16" w14:textId="77777777" w:rsidR="00A17946" w:rsidRPr="00A17946" w:rsidRDefault="00A17946" w:rsidP="002347D8">
      <w:pPr>
        <w:spacing w:after="0"/>
        <w:rPr>
          <w:rFonts w:cs="Times New Roman"/>
          <w:bCs/>
        </w:rPr>
      </w:pPr>
    </w:p>
    <w:p w14:paraId="5F928668" w14:textId="43ABDEF3" w:rsidR="00ED5F76" w:rsidRDefault="00DC2FEF" w:rsidP="002347D8">
      <w:pPr>
        <w:spacing w:after="0"/>
        <w:rPr>
          <w:rFonts w:cs="Times New Roman"/>
          <w:bCs/>
        </w:rPr>
      </w:pPr>
      <w:proofErr w:type="spellStart"/>
      <w:r w:rsidRPr="00A17946">
        <w:rPr>
          <w:rFonts w:cs="Times New Roman"/>
          <w:b/>
        </w:rPr>
        <w:t>Keyword</w:t>
      </w:r>
      <w:proofErr w:type="spellEnd"/>
      <w:r w:rsidR="00A17946">
        <w:rPr>
          <w:rFonts w:cs="Times New Roman"/>
          <w:b/>
        </w:rPr>
        <w:t xml:space="preserve">: </w:t>
      </w:r>
      <w:proofErr w:type="spellStart"/>
      <w:r w:rsidRPr="00A17946">
        <w:rPr>
          <w:rFonts w:cs="Times New Roman"/>
          <w:bCs/>
        </w:rPr>
        <w:t>Reliability</w:t>
      </w:r>
      <w:proofErr w:type="spellEnd"/>
      <w:r w:rsidRPr="00A17946">
        <w:rPr>
          <w:rFonts w:cs="Times New Roman"/>
          <w:bCs/>
        </w:rPr>
        <w:t xml:space="preserve">, </w:t>
      </w:r>
      <w:proofErr w:type="spellStart"/>
      <w:r w:rsidRPr="00A17946">
        <w:rPr>
          <w:rFonts w:cs="Times New Roman"/>
          <w:bCs/>
        </w:rPr>
        <w:t>responsiveness</w:t>
      </w:r>
      <w:proofErr w:type="spellEnd"/>
      <w:r w:rsidRPr="00A17946">
        <w:rPr>
          <w:rFonts w:cs="Times New Roman"/>
          <w:bCs/>
        </w:rPr>
        <w:t xml:space="preserve">, </w:t>
      </w:r>
      <w:proofErr w:type="spellStart"/>
      <w:r w:rsidRPr="00A17946">
        <w:rPr>
          <w:rFonts w:cs="Times New Roman"/>
          <w:bCs/>
        </w:rPr>
        <w:t>assurance</w:t>
      </w:r>
      <w:proofErr w:type="spellEnd"/>
      <w:r w:rsidRPr="00A17946">
        <w:rPr>
          <w:rFonts w:cs="Times New Roman"/>
          <w:bCs/>
        </w:rPr>
        <w:t xml:space="preserve">, </w:t>
      </w:r>
      <w:proofErr w:type="spellStart"/>
      <w:r w:rsidRPr="00A17946">
        <w:rPr>
          <w:rFonts w:cs="Times New Roman"/>
          <w:bCs/>
        </w:rPr>
        <w:t>empathy</w:t>
      </w:r>
      <w:proofErr w:type="spellEnd"/>
      <w:r w:rsidRPr="00A17946">
        <w:rPr>
          <w:rFonts w:cs="Times New Roman"/>
          <w:bCs/>
        </w:rPr>
        <w:t xml:space="preserve">, tangibles, </w:t>
      </w:r>
      <w:proofErr w:type="spellStart"/>
      <w:r w:rsidRPr="00A17946">
        <w:rPr>
          <w:rFonts w:cs="Times New Roman"/>
          <w:bCs/>
        </w:rPr>
        <w:t>accounting</w:t>
      </w:r>
      <w:proofErr w:type="spellEnd"/>
      <w:r w:rsidRPr="00A17946">
        <w:rPr>
          <w:rFonts w:cs="Times New Roman"/>
          <w:bCs/>
        </w:rPr>
        <w:t xml:space="preserve"> </w:t>
      </w:r>
      <w:proofErr w:type="spellStart"/>
      <w:r w:rsidRPr="00A17946">
        <w:rPr>
          <w:rFonts w:cs="Times New Roman"/>
          <w:bCs/>
        </w:rPr>
        <w:t>firms</w:t>
      </w:r>
      <w:proofErr w:type="spellEnd"/>
      <w:r w:rsidRPr="00A17946">
        <w:rPr>
          <w:rFonts w:cs="Times New Roman"/>
          <w:bCs/>
        </w:rPr>
        <w:t>.</w:t>
      </w:r>
    </w:p>
    <w:p w14:paraId="6140EDEA" w14:textId="77777777" w:rsidR="002347D8" w:rsidRDefault="002347D8" w:rsidP="002347D8">
      <w:pPr>
        <w:keepNext/>
        <w:keepLines/>
        <w:tabs>
          <w:tab w:val="left" w:pos="709"/>
          <w:tab w:val="left" w:pos="851"/>
          <w:tab w:val="left" w:pos="1134"/>
        </w:tabs>
        <w:spacing w:after="0"/>
        <w:outlineLvl w:val="0"/>
        <w:rPr>
          <w:rFonts w:cs="Times New Roman"/>
          <w:b/>
        </w:rPr>
      </w:pPr>
      <w:r w:rsidRPr="00BA2ABA">
        <w:rPr>
          <w:rFonts w:cs="Times New Roman"/>
          <w:b/>
        </w:rPr>
        <w:t xml:space="preserve">Fecha Recepción: abril 2026                                                Fecha Aceptación: </w:t>
      </w:r>
      <w:r>
        <w:rPr>
          <w:rFonts w:cs="Times New Roman"/>
          <w:b/>
        </w:rPr>
        <w:t>j</w:t>
      </w:r>
      <w:r w:rsidRPr="00BA2ABA">
        <w:rPr>
          <w:rFonts w:cs="Times New Roman"/>
          <w:b/>
        </w:rPr>
        <w:t>ulio 2026</w:t>
      </w:r>
    </w:p>
    <w:p w14:paraId="12F426EB" w14:textId="77777777" w:rsidR="002347D8" w:rsidRPr="000B2198" w:rsidRDefault="002347D8" w:rsidP="002347D8">
      <w:pPr>
        <w:keepNext/>
        <w:keepLines/>
        <w:tabs>
          <w:tab w:val="left" w:pos="709"/>
          <w:tab w:val="left" w:pos="851"/>
          <w:tab w:val="left" w:pos="1134"/>
        </w:tabs>
        <w:spacing w:after="0"/>
        <w:outlineLvl w:val="0"/>
        <w:rPr>
          <w:rFonts w:cs="Times New Roman"/>
          <w:b/>
        </w:rPr>
      </w:pPr>
      <w:r>
        <w:rPr>
          <w:rFonts w:cs="Times New Roman"/>
          <w:b/>
          <w:noProof/>
        </w:rPr>
        <mc:AlternateContent>
          <mc:Choice Requires="wps">
            <w:drawing>
              <wp:anchor distT="0" distB="0" distL="114300" distR="114300" simplePos="0" relativeHeight="251665408" behindDoc="0" locked="0" layoutInCell="1" allowOverlap="1" wp14:anchorId="3B85B0FB" wp14:editId="12E35C16">
                <wp:simplePos x="0" y="0"/>
                <wp:positionH relativeFrom="column">
                  <wp:posOffset>180455</wp:posOffset>
                </wp:positionH>
                <wp:positionV relativeFrom="paragraph">
                  <wp:posOffset>78682</wp:posOffset>
                </wp:positionV>
                <wp:extent cx="6227619" cy="13855"/>
                <wp:effectExtent l="0" t="0" r="20955" b="24765"/>
                <wp:wrapNone/>
                <wp:docPr id="503696922" name="Conector recto 2"/>
                <wp:cNvGraphicFramePr/>
                <a:graphic xmlns:a="http://schemas.openxmlformats.org/drawingml/2006/main">
                  <a:graphicData uri="http://schemas.microsoft.com/office/word/2010/wordprocessingShape">
                    <wps:wsp>
                      <wps:cNvCnPr/>
                      <wps:spPr>
                        <a:xfrm flipV="1">
                          <a:off x="0" y="0"/>
                          <a:ext cx="6227619" cy="138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090A1A" id="Conector recto 2"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pt,6.2pt" to="504.5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" strokecolor="#4579b8 [3044]"/>
            </w:pict>
          </mc:Fallback>
        </mc:AlternateContent>
      </w:r>
    </w:p>
    <w:p w14:paraId="00000025" w14:textId="1594A6C9" w:rsidR="007700B9" w:rsidRPr="002347D8" w:rsidRDefault="008A5E20" w:rsidP="002347D8">
      <w:pPr>
        <w:spacing w:after="0"/>
        <w:jc w:val="center"/>
        <w:rPr>
          <w:rFonts w:cs="Times New Roman"/>
          <w:b/>
          <w:sz w:val="32"/>
          <w:szCs w:val="32"/>
        </w:rPr>
      </w:pPr>
      <w:r w:rsidRPr="002347D8">
        <w:rPr>
          <w:rFonts w:cs="Times New Roman"/>
          <w:b/>
          <w:sz w:val="32"/>
          <w:szCs w:val="32"/>
        </w:rPr>
        <w:t>Introducción</w:t>
      </w:r>
    </w:p>
    <w:p w14:paraId="179C2ECC" w14:textId="77777777" w:rsidR="00A17946" w:rsidRPr="00A17946" w:rsidRDefault="00A17946" w:rsidP="002347D8">
      <w:pPr>
        <w:spacing w:after="0"/>
        <w:jc w:val="center"/>
        <w:rPr>
          <w:rFonts w:cs="Times New Roman"/>
          <w:b/>
        </w:rPr>
      </w:pPr>
    </w:p>
    <w:p w14:paraId="00000026" w14:textId="7F9C439C" w:rsidR="007700B9" w:rsidRDefault="008A5E20" w:rsidP="002347D8">
      <w:pPr>
        <w:spacing w:after="0"/>
        <w:ind w:firstLine="720"/>
        <w:rPr>
          <w:rFonts w:eastAsia="Arial" w:cs="Times New Roman"/>
        </w:rPr>
      </w:pPr>
      <w:r w:rsidRPr="00A17946">
        <w:rPr>
          <w:rFonts w:eastAsia="Arial" w:cs="Times New Roman"/>
        </w:rPr>
        <w:t xml:space="preserve">En el contexto actual de alta competitividad y dinamismo en los mercados, la calidad </w:t>
      </w:r>
      <w:r w:rsidR="00DC249A" w:rsidRPr="00A17946">
        <w:rPr>
          <w:rFonts w:eastAsia="Arial" w:cs="Times New Roman"/>
        </w:rPr>
        <w:t>del</w:t>
      </w:r>
      <w:r w:rsidRPr="00A17946">
        <w:rPr>
          <w:rFonts w:eastAsia="Arial" w:cs="Times New Roman"/>
        </w:rPr>
        <w:t xml:space="preserve"> servicio se ha convertido en un factor estratégico determinante para la permanencia y crecimiento de las organizaciones, particularmente en el sector de servicios profesionales como los despachos contables. La globalización, el acceso a la información y el incremento en las expectativas de los clientes han transformado la manera en que </w:t>
      </w:r>
      <w:r w:rsidR="00A03C17" w:rsidRPr="00A17946">
        <w:rPr>
          <w:rFonts w:eastAsia="Arial" w:cs="Times New Roman"/>
        </w:rPr>
        <w:t>los clientes</w:t>
      </w:r>
      <w:r w:rsidRPr="00A17946">
        <w:rPr>
          <w:rFonts w:eastAsia="Arial" w:cs="Times New Roman"/>
        </w:rPr>
        <w:t xml:space="preserve"> evalúan los servicios, pasando de una visión centrada </w:t>
      </w:r>
      <w:r w:rsidRPr="00A17946">
        <w:rPr>
          <w:rFonts w:eastAsia="Arial" w:cs="Times New Roman"/>
        </w:rPr>
        <w:lastRenderedPageBreak/>
        <w:t>únicamente en el cumplimiento técnico a una perspectiva integral que incluye la experiencia, la atención personalizada y la capacidad de respuesta (Kotler &amp; Keller, 2016).</w:t>
      </w:r>
    </w:p>
    <w:p w14:paraId="11BD8380" w14:textId="77777777" w:rsidR="00A17946" w:rsidRPr="00A17946" w:rsidRDefault="00A17946" w:rsidP="002347D8">
      <w:pPr>
        <w:spacing w:after="0"/>
        <w:ind w:firstLine="720"/>
        <w:rPr>
          <w:rFonts w:eastAsia="Arial" w:cs="Times New Roman"/>
        </w:rPr>
      </w:pPr>
    </w:p>
    <w:p w14:paraId="00000027" w14:textId="4C1C3E1C" w:rsidR="007700B9" w:rsidRDefault="008A5E20" w:rsidP="002347D8">
      <w:pPr>
        <w:spacing w:after="0"/>
        <w:rPr>
          <w:rFonts w:eastAsia="Arial" w:cs="Times New Roman"/>
        </w:rPr>
      </w:pPr>
      <w:r w:rsidRPr="00A17946">
        <w:rPr>
          <w:rFonts w:eastAsia="Arial" w:cs="Times New Roman"/>
        </w:rPr>
        <w:t xml:space="preserve">Diversos estudios han demostrado que la calidad </w:t>
      </w:r>
      <w:r w:rsidR="00862C42" w:rsidRPr="00A17946">
        <w:rPr>
          <w:rFonts w:eastAsia="Arial" w:cs="Times New Roman"/>
        </w:rPr>
        <w:t>del</w:t>
      </w:r>
      <w:r w:rsidRPr="00A17946">
        <w:rPr>
          <w:rFonts w:eastAsia="Arial" w:cs="Times New Roman"/>
        </w:rPr>
        <w:t xml:space="preserve"> servicio está estrechamente relacionada con la satisfacción del cliente, la lealtad y la recomendación, lo cual</w:t>
      </w:r>
      <w:r w:rsidR="00D509B7" w:rsidRPr="00A17946">
        <w:rPr>
          <w:rFonts w:eastAsia="Arial" w:cs="Times New Roman"/>
        </w:rPr>
        <w:t xml:space="preserve"> se relaciona con</w:t>
      </w:r>
      <w:r w:rsidRPr="00A17946">
        <w:rPr>
          <w:rFonts w:eastAsia="Arial" w:cs="Times New Roman"/>
        </w:rPr>
        <w:t xml:space="preserve"> la competitividad de las organizaciones (Zeithaml </w:t>
      </w:r>
      <w:r w:rsidR="00C97099" w:rsidRPr="00A17946">
        <w:rPr>
          <w:rFonts w:eastAsia="Arial" w:cs="Times New Roman"/>
        </w:rPr>
        <w:t>et al.,</w:t>
      </w:r>
      <w:r w:rsidRPr="00A17946">
        <w:rPr>
          <w:rFonts w:eastAsia="Arial" w:cs="Times New Roman"/>
        </w:rPr>
        <w:t xml:space="preserve"> 2018). Modelos como el SERVQUAL han permitido medir dimensiones clave como la fiabilidad, la capacidad de respuesta, la seguridad, la empatía y los elementos tangibles (Parasuraman</w:t>
      </w:r>
      <w:r w:rsidR="008662D4" w:rsidRPr="00A17946">
        <w:rPr>
          <w:rFonts w:eastAsia="Arial" w:cs="Times New Roman"/>
        </w:rPr>
        <w:t xml:space="preserve"> et al.,</w:t>
      </w:r>
      <w:r w:rsidRPr="00A17946">
        <w:rPr>
          <w:rFonts w:eastAsia="Arial" w:cs="Times New Roman"/>
        </w:rPr>
        <w:t xml:space="preserve"> 1988). En el ámbito contable, se reconoce que la precisión técnica es indispensable; sin embargo, también se ha evidenciado que aspectos como la comunicación efectiva, la puntualidad en la entrega de información y la atención oportuna a las necesidades del cliente influyen significativamente en la percepción del servicio (</w:t>
      </w:r>
      <w:proofErr w:type="spellStart"/>
      <w:r w:rsidRPr="00A17946">
        <w:rPr>
          <w:rFonts w:eastAsia="Arial" w:cs="Times New Roman"/>
        </w:rPr>
        <w:t>Cronin</w:t>
      </w:r>
      <w:proofErr w:type="spellEnd"/>
      <w:r w:rsidRPr="00A17946">
        <w:rPr>
          <w:rFonts w:eastAsia="Arial" w:cs="Times New Roman"/>
        </w:rPr>
        <w:t xml:space="preserve"> &amp; Taylor, 1992).</w:t>
      </w:r>
    </w:p>
    <w:p w14:paraId="4795AAA3" w14:textId="77777777" w:rsidR="00A17946" w:rsidRPr="00A17946" w:rsidRDefault="00A17946" w:rsidP="002347D8">
      <w:pPr>
        <w:spacing w:after="0"/>
        <w:rPr>
          <w:rFonts w:eastAsia="Arial" w:cs="Times New Roman"/>
        </w:rPr>
      </w:pPr>
    </w:p>
    <w:p w14:paraId="00000029" w14:textId="46FD1FE9" w:rsidR="007700B9" w:rsidRDefault="008A5E20" w:rsidP="002347D8">
      <w:pPr>
        <w:spacing w:after="0"/>
        <w:rPr>
          <w:rFonts w:eastAsia="Arial" w:cs="Times New Roman"/>
        </w:rPr>
      </w:pPr>
      <w:r w:rsidRPr="00A17946">
        <w:rPr>
          <w:rFonts w:eastAsia="Arial" w:cs="Times New Roman"/>
        </w:rPr>
        <w:t xml:space="preserve">En este sentido, resulta relevante abordar el problema de cómo </w:t>
      </w:r>
      <w:r w:rsidR="000753CB" w:rsidRPr="00A17946">
        <w:rPr>
          <w:rFonts w:eastAsia="Arial" w:cs="Times New Roman"/>
        </w:rPr>
        <w:t>optimizar y</w:t>
      </w:r>
      <w:r w:rsidRPr="00A17946">
        <w:rPr>
          <w:rFonts w:eastAsia="Arial" w:cs="Times New Roman"/>
        </w:rPr>
        <w:t xml:space="preserve"> mejorar la calidad de los servicios ofrecidos en un despacho contable, con el propósito de incrementar la satisfacción del cliente y fortalecer la competitividad del negocio. </w:t>
      </w:r>
      <w:r w:rsidR="00631322" w:rsidRPr="00A17946">
        <w:rPr>
          <w:rFonts w:eastAsia="Arial" w:cs="Times New Roman"/>
        </w:rPr>
        <w:t>La ausencia de procesos estandarizados, indicadores de desempeño y mecanismos de retroalimentación limita el control de la calidad del servicio, lo que puede traducirse en inconsistencias operativas, mayores tiempos de respuesta y una menor satisfacción de los usuarios (</w:t>
      </w:r>
      <w:proofErr w:type="spellStart"/>
      <w:r w:rsidR="00631322" w:rsidRPr="00A17946">
        <w:rPr>
          <w:rFonts w:eastAsia="Arial" w:cs="Times New Roman"/>
        </w:rPr>
        <w:t>Grönroos</w:t>
      </w:r>
      <w:proofErr w:type="spellEnd"/>
      <w:r w:rsidR="00631322" w:rsidRPr="00A17946">
        <w:rPr>
          <w:rFonts w:eastAsia="Arial" w:cs="Times New Roman"/>
        </w:rPr>
        <w:t>, 2007; Parasuraman et al., 1988; Zeithaml et al., 2018).</w:t>
      </w:r>
    </w:p>
    <w:p w14:paraId="0833DAC1" w14:textId="77777777" w:rsidR="00A17946" w:rsidRPr="00A17946" w:rsidRDefault="00A17946" w:rsidP="002347D8">
      <w:pPr>
        <w:spacing w:after="0"/>
        <w:rPr>
          <w:rFonts w:eastAsia="Arial" w:cs="Times New Roman"/>
        </w:rPr>
      </w:pPr>
    </w:p>
    <w:p w14:paraId="0000002B" w14:textId="4F152C32" w:rsidR="007700B9" w:rsidRDefault="008A5E20" w:rsidP="002347D8">
      <w:pPr>
        <w:spacing w:after="0"/>
        <w:rPr>
          <w:rFonts w:eastAsia="Arial" w:cs="Times New Roman"/>
        </w:rPr>
      </w:pPr>
      <w:r w:rsidRPr="00A17946">
        <w:rPr>
          <w:rFonts w:eastAsia="Arial" w:cs="Times New Roman"/>
        </w:rPr>
        <w:t>La justificación de este estudio se sustenta en tres aspectos fundamentales. Desde el punto de vista teórico, contribuye a la aplicación de modelos de calidad en el servicio en un contexto específico, como lo es</w:t>
      </w:r>
      <w:r w:rsidR="005A7C63" w:rsidRPr="00A17946">
        <w:rPr>
          <w:rFonts w:eastAsia="Arial" w:cs="Times New Roman"/>
        </w:rPr>
        <w:t xml:space="preserve"> </w:t>
      </w:r>
      <w:r w:rsidRPr="00A17946">
        <w:rPr>
          <w:rFonts w:eastAsia="Arial" w:cs="Times New Roman"/>
        </w:rPr>
        <w:t xml:space="preserve">los despachos contables locales, generando conocimiento que puede ser </w:t>
      </w:r>
      <w:r w:rsidR="00BF58B8" w:rsidRPr="00A17946">
        <w:rPr>
          <w:rFonts w:eastAsia="Arial" w:cs="Times New Roman"/>
        </w:rPr>
        <w:t>transferido</w:t>
      </w:r>
      <w:r w:rsidRPr="00A17946">
        <w:rPr>
          <w:rFonts w:eastAsia="Arial" w:cs="Times New Roman"/>
        </w:rPr>
        <w:t xml:space="preserve"> en organizaciones similares. En el ámbito empírico, permite obtener información directa de los clientes, lo que facilita la identificación </w:t>
      </w:r>
      <w:r w:rsidR="00BF58B8" w:rsidRPr="00A17946">
        <w:rPr>
          <w:rFonts w:eastAsia="Arial" w:cs="Times New Roman"/>
        </w:rPr>
        <w:t>de diferencias en la valoración de las dimensiones</w:t>
      </w:r>
      <w:r w:rsidRPr="00A17946">
        <w:rPr>
          <w:rFonts w:eastAsia="Arial" w:cs="Times New Roman"/>
        </w:rPr>
        <w:t>. Finalmente, en el plano práctico, los resultados de la investigación proporciona</w:t>
      </w:r>
      <w:r w:rsidR="00BF58B8" w:rsidRPr="00A17946">
        <w:rPr>
          <w:rFonts w:eastAsia="Arial" w:cs="Times New Roman"/>
        </w:rPr>
        <w:t>ron</w:t>
      </w:r>
      <w:r w:rsidRPr="00A17946">
        <w:rPr>
          <w:rFonts w:eastAsia="Arial" w:cs="Times New Roman"/>
        </w:rPr>
        <w:t xml:space="preserve"> herramientas concretas para la toma de decisiones orientadas a la mejora continua, la eficiencia operativa y el fortalecimiento de la relación con los clientes</w:t>
      </w:r>
      <w:r w:rsidR="00DD4EAA" w:rsidRPr="00A17946">
        <w:rPr>
          <w:rFonts w:eastAsia="Arial" w:cs="Times New Roman"/>
        </w:rPr>
        <w:t>.</w:t>
      </w:r>
    </w:p>
    <w:p w14:paraId="0633B7A4" w14:textId="77777777" w:rsidR="00A17946" w:rsidRPr="00A17946" w:rsidRDefault="00A17946" w:rsidP="002347D8">
      <w:pPr>
        <w:spacing w:after="0"/>
        <w:rPr>
          <w:rFonts w:eastAsia="Arial" w:cs="Times New Roman"/>
        </w:rPr>
      </w:pPr>
    </w:p>
    <w:p w14:paraId="0000002D" w14:textId="28D1E4F4" w:rsidR="007700B9" w:rsidRPr="00A17946" w:rsidRDefault="008A5E20" w:rsidP="002347D8">
      <w:pPr>
        <w:pStyle w:val="Ttulo2"/>
        <w:spacing w:before="0" w:after="0"/>
        <w:jc w:val="both"/>
        <w:rPr>
          <w:rFonts w:cs="Times New Roman"/>
          <w:szCs w:val="24"/>
        </w:rPr>
      </w:pPr>
      <w:r w:rsidRPr="00A17946">
        <w:rPr>
          <w:rFonts w:cs="Times New Roman"/>
          <w:szCs w:val="24"/>
        </w:rPr>
        <w:t xml:space="preserve">Marco </w:t>
      </w:r>
      <w:r w:rsidR="00BF58B8" w:rsidRPr="00A17946">
        <w:rPr>
          <w:rFonts w:cs="Times New Roman"/>
          <w:szCs w:val="24"/>
        </w:rPr>
        <w:t>t</w:t>
      </w:r>
      <w:r w:rsidRPr="00A17946">
        <w:rPr>
          <w:rFonts w:cs="Times New Roman"/>
          <w:szCs w:val="24"/>
        </w:rPr>
        <w:t>eórico</w:t>
      </w:r>
    </w:p>
    <w:p w14:paraId="0000002F" w14:textId="3AF4E700" w:rsidR="007700B9" w:rsidRDefault="008A5E20" w:rsidP="002347D8">
      <w:pPr>
        <w:spacing w:after="0"/>
        <w:ind w:firstLine="720"/>
        <w:rPr>
          <w:rFonts w:eastAsia="Arial" w:cs="Times New Roman"/>
        </w:rPr>
      </w:pPr>
      <w:r w:rsidRPr="00A17946">
        <w:rPr>
          <w:rFonts w:eastAsia="Arial" w:cs="Times New Roman"/>
        </w:rPr>
        <w:t xml:space="preserve">En un entorno empresarial caracterizado por mercados dinámicos, consumidores informados y alta competencia, ofrecer productos de calidad ya no es suficiente; las empresas requieren generar </w:t>
      </w:r>
      <w:r w:rsidRPr="00A17946">
        <w:rPr>
          <w:rFonts w:eastAsia="Arial" w:cs="Times New Roman"/>
        </w:rPr>
        <w:lastRenderedPageBreak/>
        <w:t xml:space="preserve">experiencias positivas que fortalezcan la relación con sus clientes. En este sentido, </w:t>
      </w:r>
      <w:r w:rsidR="003C2436" w:rsidRPr="00A17946">
        <w:rPr>
          <w:rFonts w:eastAsia="Arial" w:cs="Times New Roman"/>
        </w:rPr>
        <w:t xml:space="preserve">la calidad del servicio representa la evaluación que realizan los clientes al comparar sus expectativas con las percepciones obtenidas después de recibir un servicio (Parasuraman et al., 1988). </w:t>
      </w:r>
      <w:r w:rsidRPr="00A17946">
        <w:rPr>
          <w:rFonts w:eastAsia="Arial" w:cs="Times New Roman"/>
        </w:rPr>
        <w:t xml:space="preserve">Uno de los modelos más influyentes para estudiar la calidad del servicio es el propuesto por A. </w:t>
      </w:r>
      <w:r w:rsidR="00306B31" w:rsidRPr="00A17946">
        <w:rPr>
          <w:rFonts w:eastAsia="Arial" w:cs="Times New Roman"/>
        </w:rPr>
        <w:t>Parasuraman et al. (1988)</w:t>
      </w:r>
      <w:r w:rsidRPr="00A17946">
        <w:rPr>
          <w:rFonts w:eastAsia="Arial" w:cs="Times New Roman"/>
        </w:rPr>
        <w:t>, quienes desarrollaron el modelo SERVQUAL</w:t>
      </w:r>
      <w:r w:rsidR="00474C96" w:rsidRPr="00A17946">
        <w:rPr>
          <w:rFonts w:eastAsia="Arial" w:cs="Times New Roman"/>
        </w:rPr>
        <w:t xml:space="preserve">. </w:t>
      </w:r>
      <w:r w:rsidRPr="00A17946">
        <w:rPr>
          <w:rFonts w:eastAsia="Arial" w:cs="Times New Roman"/>
        </w:rPr>
        <w:t>Dicho modelo plantea que la calidad del servicio depende de la diferencia entre las expectativas previas del cliente y la percepción real del servicio recibido, considerando dimensiones como fiabilidad, capacidad de respuesta, seguridad, empatía y elementos tangibles.</w:t>
      </w:r>
    </w:p>
    <w:p w14:paraId="185A67EC" w14:textId="77777777" w:rsidR="00A17946" w:rsidRPr="00A17946" w:rsidRDefault="00A17946" w:rsidP="002347D8">
      <w:pPr>
        <w:spacing w:after="0"/>
        <w:ind w:firstLine="720"/>
        <w:rPr>
          <w:rFonts w:eastAsia="Arial" w:cs="Times New Roman"/>
        </w:rPr>
      </w:pPr>
    </w:p>
    <w:p w14:paraId="00000030" w14:textId="4C0BBE28" w:rsidR="007700B9" w:rsidRPr="00A17946" w:rsidRDefault="008A5E20" w:rsidP="002347D8">
      <w:pPr>
        <w:spacing w:after="0"/>
        <w:rPr>
          <w:rFonts w:eastAsia="Arial" w:cs="Times New Roman"/>
        </w:rPr>
      </w:pPr>
      <w:r w:rsidRPr="00A17946">
        <w:rPr>
          <w:rFonts w:eastAsia="Arial" w:cs="Times New Roman"/>
        </w:rPr>
        <w:t>En este contexto, la dimensión de fiabilidad adquiere un papel central dentro de la evaluación de la calidad del servicio, ya que representa la capacidad de la organización para cumplir de manera consistente con lo prometido. Al respecto</w:t>
      </w:r>
      <w:r w:rsidR="0031258F" w:rsidRPr="00A17946">
        <w:rPr>
          <w:rFonts w:cs="Times New Roman"/>
        </w:rPr>
        <w:t xml:space="preserve"> </w:t>
      </w:r>
      <w:r w:rsidR="0031258F" w:rsidRPr="00A17946">
        <w:rPr>
          <w:rFonts w:eastAsia="Arial" w:cs="Times New Roman"/>
        </w:rPr>
        <w:t xml:space="preserve">Narváez-Gamboa et al. (2020) </w:t>
      </w:r>
      <w:r w:rsidRPr="00A17946">
        <w:rPr>
          <w:rFonts w:eastAsia="Arial" w:cs="Times New Roman"/>
        </w:rPr>
        <w:t>señala</w:t>
      </w:r>
      <w:r w:rsidR="00186D3C" w:rsidRPr="00A17946">
        <w:rPr>
          <w:rFonts w:eastAsia="Arial" w:cs="Times New Roman"/>
        </w:rPr>
        <w:t>n</w:t>
      </w:r>
      <w:r w:rsidRPr="00A17946">
        <w:rPr>
          <w:rFonts w:eastAsia="Arial" w:cs="Times New Roman"/>
        </w:rPr>
        <w:t xml:space="preserve"> que </w:t>
      </w:r>
      <w:r w:rsidR="00186D3C" w:rsidRPr="00A17946">
        <w:rPr>
          <w:rFonts w:eastAsia="Arial" w:cs="Times New Roman"/>
        </w:rPr>
        <w:t>“</w:t>
      </w:r>
      <w:r w:rsidRPr="00A17946">
        <w:rPr>
          <w:rFonts w:eastAsia="Arial" w:cs="Times New Roman"/>
        </w:rPr>
        <w:t xml:space="preserve">se concluye que la dimensión fiabilidad es la más importante para los clientes al medir la calidad del servicio; por el contrario, es la dimensión menos eficiente en las aseguradoras según el modelo expuesto” (p. 192). </w:t>
      </w:r>
    </w:p>
    <w:p w14:paraId="3E50D96E" w14:textId="77777777" w:rsidR="00B413D7" w:rsidRDefault="008A5E20" w:rsidP="002347D8">
      <w:pPr>
        <w:spacing w:after="0"/>
        <w:rPr>
          <w:rFonts w:eastAsia="Arial" w:cs="Times New Roman"/>
        </w:rPr>
      </w:pPr>
      <w:r w:rsidRPr="00A17946">
        <w:rPr>
          <w:rFonts w:eastAsia="Arial" w:cs="Times New Roman"/>
        </w:rPr>
        <w:t>Por otra parte, la aplicación del modelo SERVQUAL en diversos contextos refuerza su relevancia como herramienta metodológica para el análisis de la calidad del servicio</w:t>
      </w:r>
      <w:r w:rsidR="00EE1738" w:rsidRPr="00A17946">
        <w:rPr>
          <w:rFonts w:eastAsia="Arial" w:cs="Times New Roman"/>
        </w:rPr>
        <w:t xml:space="preserve">. </w:t>
      </w:r>
      <w:r w:rsidR="0059042A" w:rsidRPr="00A17946">
        <w:rPr>
          <w:rFonts w:eastAsia="Arial" w:cs="Times New Roman"/>
        </w:rPr>
        <w:t xml:space="preserve">Si bien el modelo SERVQUAL ha sido ampliamente utilizado para medir la calidad del servicio mediante la comparación entre expectativas y percepciones, diversos autores han señalado limitaciones relacionadas con la medición de expectativas. En este sentido, </w:t>
      </w:r>
      <w:proofErr w:type="spellStart"/>
      <w:r w:rsidR="0059042A" w:rsidRPr="00A17946">
        <w:rPr>
          <w:rFonts w:eastAsia="Arial" w:cs="Times New Roman"/>
        </w:rPr>
        <w:t>Cronin</w:t>
      </w:r>
      <w:proofErr w:type="spellEnd"/>
      <w:r w:rsidR="0059042A" w:rsidRPr="00A17946">
        <w:rPr>
          <w:rFonts w:eastAsia="Arial" w:cs="Times New Roman"/>
        </w:rPr>
        <w:t xml:space="preserve"> y Taylor (1992) propusieron el modelo SERVPERF, el cual conserva las mismas dimensiones de </w:t>
      </w:r>
      <w:proofErr w:type="gramStart"/>
      <w:r w:rsidR="0059042A" w:rsidRPr="00A17946">
        <w:rPr>
          <w:rFonts w:eastAsia="Arial" w:cs="Times New Roman"/>
        </w:rPr>
        <w:t>SERVQUAL</w:t>
      </w:r>
      <w:proofErr w:type="gramEnd"/>
      <w:r w:rsidR="0059042A" w:rsidRPr="00A17946">
        <w:rPr>
          <w:rFonts w:eastAsia="Arial" w:cs="Times New Roman"/>
        </w:rPr>
        <w:t xml:space="preserve"> pero evalúa únicamente el desempeño percibido por los clientes. </w:t>
      </w:r>
      <w:r w:rsidR="00B413D7" w:rsidRPr="00A17946">
        <w:rPr>
          <w:rFonts w:eastAsia="Arial" w:cs="Times New Roman"/>
        </w:rPr>
        <w:t>Diversos estudios han demostrado que la medición de la calidad del servicio basada exclusivamente en las percepciones de los usuarios presenta adecuados niveles de validez y confiabilidad, particularmente en contextos donde el desempeño del servicio constituye el principal criterio de evaluación (</w:t>
      </w:r>
      <w:proofErr w:type="spellStart"/>
      <w:r w:rsidR="00B413D7" w:rsidRPr="00A17946">
        <w:rPr>
          <w:rFonts w:eastAsia="Arial" w:cs="Times New Roman"/>
        </w:rPr>
        <w:t>Cronin</w:t>
      </w:r>
      <w:proofErr w:type="spellEnd"/>
      <w:r w:rsidR="00B413D7" w:rsidRPr="00A17946">
        <w:rPr>
          <w:rFonts w:eastAsia="Arial" w:cs="Times New Roman"/>
        </w:rPr>
        <w:t xml:space="preserve"> &amp; Taylor, 1992; Brady et al., 2002).</w:t>
      </w:r>
    </w:p>
    <w:p w14:paraId="4A455FC1" w14:textId="77777777" w:rsidR="00A17946" w:rsidRPr="00A17946" w:rsidRDefault="00A17946" w:rsidP="002347D8">
      <w:pPr>
        <w:spacing w:after="0"/>
        <w:rPr>
          <w:rFonts w:eastAsia="Arial" w:cs="Times New Roman"/>
        </w:rPr>
      </w:pPr>
    </w:p>
    <w:p w14:paraId="00000033" w14:textId="300C8C9F" w:rsidR="007700B9" w:rsidRDefault="008A5E20" w:rsidP="002347D8">
      <w:pPr>
        <w:spacing w:after="0"/>
        <w:rPr>
          <w:rFonts w:eastAsia="Arial" w:cs="Times New Roman"/>
        </w:rPr>
      </w:pPr>
      <w:r w:rsidRPr="00A17946">
        <w:rPr>
          <w:rFonts w:eastAsia="Arial" w:cs="Times New Roman"/>
        </w:rPr>
        <w:t xml:space="preserve">De igual forma, la calidad del servicio no solo debe entenderse como un elemento de evaluación, sino como un factor estratégico para la competitividad organizacional. De acuerdo con Acosta et al. (2023), “la calidad en el servicio puede convertirse, para muchas empresas, en el distingo competitivo que le permita mantenerse y consolidarse en mercados ampliamente competidos” (p. 1). Esta perspectiva resalta la importancia de integrar la calidad del servicio como un eje transversal en la gestión empresarial, promoviendo la mejora continua y la innovación, con el fin de responder de manera efectiva a las </w:t>
      </w:r>
      <w:r w:rsidRPr="00A17946">
        <w:rPr>
          <w:rFonts w:eastAsia="Arial" w:cs="Times New Roman"/>
        </w:rPr>
        <w:lastRenderedPageBreak/>
        <w:t xml:space="preserve">exigencias del entorno y lograr un posicionamiento sostenible en el mercado. </w:t>
      </w:r>
      <w:r w:rsidR="009B3E42" w:rsidRPr="00A17946">
        <w:rPr>
          <w:rFonts w:eastAsia="Arial" w:cs="Times New Roman"/>
        </w:rPr>
        <w:t xml:space="preserve">La evidencia empírica muestra que una percepción favorable de la calidad del servicio fortalece la satisfacción y la confianza del cliente, favoreciendo relaciones de largo plazo y mayores niveles de lealtad, tanto en entornos tradicionales como digitales (Zeithaml et al., 2018; </w:t>
      </w:r>
      <w:proofErr w:type="spellStart"/>
      <w:r w:rsidR="009B3E42" w:rsidRPr="00A17946">
        <w:rPr>
          <w:rFonts w:eastAsia="Arial" w:cs="Times New Roman"/>
        </w:rPr>
        <w:t>Mofokeng</w:t>
      </w:r>
      <w:proofErr w:type="spellEnd"/>
      <w:r w:rsidR="009B3E42" w:rsidRPr="00A17946">
        <w:rPr>
          <w:rFonts w:eastAsia="Arial" w:cs="Times New Roman"/>
        </w:rPr>
        <w:t xml:space="preserve">, 2021). </w:t>
      </w:r>
      <w:r w:rsidRPr="00A17946">
        <w:rPr>
          <w:rFonts w:eastAsia="Arial" w:cs="Times New Roman"/>
        </w:rPr>
        <w:t>Esto indica que la calidad en el servicio ya no se limita al trato presencial, sino que incluye canales virtuales, atención en redes sociales y plataformas de autoservicio.</w:t>
      </w:r>
    </w:p>
    <w:p w14:paraId="01157F00" w14:textId="77777777" w:rsidR="00A17946" w:rsidRPr="00A17946" w:rsidRDefault="00A17946" w:rsidP="002347D8">
      <w:pPr>
        <w:spacing w:after="0"/>
        <w:rPr>
          <w:rFonts w:eastAsia="Arial" w:cs="Times New Roman"/>
        </w:rPr>
      </w:pPr>
    </w:p>
    <w:p w14:paraId="00000034" w14:textId="6C411C01" w:rsidR="007700B9" w:rsidRDefault="008A5E20" w:rsidP="002347D8">
      <w:pPr>
        <w:spacing w:after="0"/>
        <w:rPr>
          <w:rFonts w:eastAsia="Arial" w:cs="Times New Roman"/>
        </w:rPr>
      </w:pPr>
      <w:r w:rsidRPr="00A17946">
        <w:rPr>
          <w:rFonts w:eastAsia="Arial" w:cs="Times New Roman"/>
        </w:rPr>
        <w:t xml:space="preserve">Por otra parte, la satisfacción del cliente representa una consecuencia directa de la calidad percibida. Según </w:t>
      </w:r>
      <w:r w:rsidR="008E714C" w:rsidRPr="00A17946">
        <w:rPr>
          <w:rFonts w:eastAsia="Arial" w:cs="Times New Roman"/>
        </w:rPr>
        <w:t xml:space="preserve">Mohammad </w:t>
      </w:r>
      <w:proofErr w:type="spellStart"/>
      <w:r w:rsidR="008E714C" w:rsidRPr="00A17946">
        <w:rPr>
          <w:rFonts w:eastAsia="Arial" w:cs="Times New Roman"/>
        </w:rPr>
        <w:t>Tarofder</w:t>
      </w:r>
      <w:proofErr w:type="spellEnd"/>
      <w:r w:rsidR="008E714C" w:rsidRPr="00A17946">
        <w:rPr>
          <w:rFonts w:eastAsia="Arial" w:cs="Times New Roman"/>
        </w:rPr>
        <w:t xml:space="preserve"> et al. (2019), </w:t>
      </w:r>
      <w:r w:rsidRPr="00A17946">
        <w:rPr>
          <w:rFonts w:eastAsia="Arial" w:cs="Times New Roman"/>
        </w:rPr>
        <w:t>cuando los clientes reciben atención eficiente, amable y oportuna, aumenta la probabilidad de recompra y recomendación. Esto demuestra que la calidad en el servicio no solo genera beneficios relacionales, sino también financieros, al reducir costos de retención y aumentar ingresos derivados de clientes recurrentes.</w:t>
      </w:r>
    </w:p>
    <w:p w14:paraId="5447D317" w14:textId="77777777" w:rsidR="00A17946" w:rsidRPr="00A17946" w:rsidRDefault="00A17946" w:rsidP="002347D8">
      <w:pPr>
        <w:spacing w:after="0"/>
        <w:rPr>
          <w:rFonts w:eastAsia="Arial" w:cs="Times New Roman"/>
        </w:rPr>
      </w:pPr>
    </w:p>
    <w:p w14:paraId="00000038" w14:textId="77777777" w:rsidR="007700B9" w:rsidRPr="00A17946" w:rsidRDefault="008A5E20" w:rsidP="002347D8">
      <w:pPr>
        <w:pStyle w:val="Ttulo2"/>
        <w:spacing w:before="0" w:after="0"/>
        <w:jc w:val="both"/>
        <w:rPr>
          <w:rFonts w:cs="Times New Roman"/>
          <w:szCs w:val="24"/>
        </w:rPr>
      </w:pPr>
      <w:r w:rsidRPr="00A17946">
        <w:rPr>
          <w:rFonts w:cs="Times New Roman"/>
          <w:szCs w:val="24"/>
        </w:rPr>
        <w:t>Método</w:t>
      </w:r>
    </w:p>
    <w:p w14:paraId="1DFAF534" w14:textId="75523AAC" w:rsidR="000372F6" w:rsidRDefault="000372F6" w:rsidP="002347D8">
      <w:pPr>
        <w:spacing w:after="0"/>
        <w:ind w:firstLine="720"/>
        <w:rPr>
          <w:rFonts w:cs="Times New Roman"/>
        </w:rPr>
      </w:pPr>
      <w:r w:rsidRPr="00A17946">
        <w:rPr>
          <w:rFonts w:cs="Times New Roman"/>
        </w:rPr>
        <w:t xml:space="preserve">La investigación se fundamentó en las cinco dimensiones del modelo SERVQUAL: elementos tangibles, fiabilidad, capacidad de respuesta, seguridad y empatía (Parasuraman et al., 1988). No obstante, la medición se realizó exclusivamente a partir de las percepciones de los clientes sobre el servicio recibido, sin considerar las expectativas previas ni calcular brechas entre expectativas y percepciones. En consecuencia, se empleó una versión adaptada del instrumento con un enfoque basado en el desempeño del servicio, consistente con la propuesta metodológica del modelo SERVPERF desarrollada por </w:t>
      </w:r>
      <w:proofErr w:type="spellStart"/>
      <w:r w:rsidRPr="00A17946">
        <w:rPr>
          <w:rFonts w:cs="Times New Roman"/>
        </w:rPr>
        <w:t>Cronin</w:t>
      </w:r>
      <w:proofErr w:type="spellEnd"/>
      <w:r w:rsidRPr="00A17946">
        <w:rPr>
          <w:rFonts w:cs="Times New Roman"/>
        </w:rPr>
        <w:t xml:space="preserve"> y Taylor (1992).</w:t>
      </w:r>
    </w:p>
    <w:p w14:paraId="7C622C19" w14:textId="77777777" w:rsidR="00A17946" w:rsidRPr="00A17946" w:rsidRDefault="00A17946" w:rsidP="002347D8">
      <w:pPr>
        <w:spacing w:after="0"/>
        <w:ind w:firstLine="720"/>
        <w:rPr>
          <w:rFonts w:cs="Times New Roman"/>
        </w:rPr>
      </w:pPr>
    </w:p>
    <w:p w14:paraId="4417E44B" w14:textId="7CE06E4C" w:rsidR="008E0ECF" w:rsidRDefault="008E0ECF" w:rsidP="002347D8">
      <w:pPr>
        <w:spacing w:after="0"/>
        <w:rPr>
          <w:rFonts w:eastAsia="Arial" w:cs="Times New Roman"/>
        </w:rPr>
      </w:pPr>
      <w:r w:rsidRPr="00A17946">
        <w:rPr>
          <w:rFonts w:eastAsia="Arial" w:cs="Times New Roman"/>
        </w:rPr>
        <w:t>En este contexto, surge la siguiente pregunta de investigación: ¿Cuál es la percepción de los clientes sobre la calidad del servicio brindado por un despacho contable a partir de las dimensiones del modelo</w:t>
      </w:r>
      <w:r w:rsidR="00F97FFA" w:rsidRPr="00A17946">
        <w:rPr>
          <w:rFonts w:eastAsia="Arial" w:cs="Times New Roman"/>
        </w:rPr>
        <w:t xml:space="preserve"> SERVPERF</w:t>
      </w:r>
      <w:r w:rsidRPr="00A17946">
        <w:rPr>
          <w:rFonts w:eastAsia="Arial" w:cs="Times New Roman"/>
        </w:rPr>
        <w:t>?</w:t>
      </w:r>
    </w:p>
    <w:p w14:paraId="64820C68" w14:textId="77777777" w:rsidR="00A17946" w:rsidRPr="00A17946" w:rsidRDefault="00A17946" w:rsidP="002347D8">
      <w:pPr>
        <w:spacing w:after="0"/>
        <w:rPr>
          <w:rFonts w:eastAsia="Arial" w:cs="Times New Roman"/>
        </w:rPr>
      </w:pPr>
    </w:p>
    <w:p w14:paraId="4E07D027" w14:textId="22E19E8D" w:rsidR="00D46CAA" w:rsidRDefault="00D46CAA" w:rsidP="002347D8">
      <w:pPr>
        <w:spacing w:after="0"/>
        <w:rPr>
          <w:rFonts w:eastAsia="Arial" w:cs="Times New Roman"/>
        </w:rPr>
      </w:pPr>
      <w:r w:rsidRPr="00A17946">
        <w:rPr>
          <w:rFonts w:eastAsia="Arial" w:cs="Times New Roman"/>
        </w:rPr>
        <w:t>Derivado de la pregunta de investigación, el objetivo general del presente estudio es identificar las dimensiones del modelo SERVPERF que obtienen las valoraciones más altas y más bajas en la percepción de la calidad del servicio de un despacho contable. Para alcanzar este objetivo, se emplea un enfoque cuantitativo orientado a medir y analizar las percepciones de los clientes sobre el desempeño del servicio recibido.</w:t>
      </w:r>
    </w:p>
    <w:p w14:paraId="0DFE8388" w14:textId="77777777" w:rsidR="00A17946" w:rsidRPr="00A17946" w:rsidRDefault="00A17946" w:rsidP="002347D8">
      <w:pPr>
        <w:spacing w:after="0"/>
        <w:rPr>
          <w:rFonts w:eastAsia="Arial" w:cs="Times New Roman"/>
        </w:rPr>
      </w:pPr>
    </w:p>
    <w:p w14:paraId="620FE9C3" w14:textId="42167372" w:rsidR="00FD6560" w:rsidRDefault="00FD6560" w:rsidP="002347D8">
      <w:pPr>
        <w:spacing w:after="0"/>
        <w:rPr>
          <w:rFonts w:eastAsia="Arial" w:cs="Times New Roman"/>
        </w:rPr>
      </w:pPr>
      <w:r w:rsidRPr="00A17946">
        <w:rPr>
          <w:rFonts w:eastAsia="Arial" w:cs="Times New Roman"/>
        </w:rPr>
        <w:t>La investigación tiene un enfoque cuantitativo de alcance descriptivo, de diseño no experimental y transversal</w:t>
      </w:r>
      <w:r w:rsidR="00657FC3" w:rsidRPr="00A17946">
        <w:rPr>
          <w:rFonts w:eastAsia="Arial" w:cs="Times New Roman"/>
        </w:rPr>
        <w:t xml:space="preserve"> (Hernández-Sampieri &amp; Mendoza Torres, 2018).</w:t>
      </w:r>
    </w:p>
    <w:p w14:paraId="13AE2C02" w14:textId="77777777" w:rsidR="00A17946" w:rsidRPr="00A17946" w:rsidRDefault="00A17946" w:rsidP="002347D8">
      <w:pPr>
        <w:spacing w:after="0"/>
        <w:rPr>
          <w:rFonts w:eastAsia="Arial" w:cs="Times New Roman"/>
        </w:rPr>
      </w:pPr>
    </w:p>
    <w:p w14:paraId="342F4936" w14:textId="05CA3B9B" w:rsidR="0060455F" w:rsidRDefault="008A5E20" w:rsidP="002347D8">
      <w:pPr>
        <w:spacing w:after="0"/>
        <w:rPr>
          <w:rFonts w:eastAsia="Arial" w:cs="Times New Roman"/>
        </w:rPr>
      </w:pPr>
      <w:r w:rsidRPr="00A17946">
        <w:rPr>
          <w:rFonts w:eastAsia="Arial" w:cs="Times New Roman"/>
        </w:rPr>
        <w:t xml:space="preserve">En el proceso de medición la variable se </w:t>
      </w:r>
      <w:r w:rsidR="00FD6560" w:rsidRPr="00A17946">
        <w:rPr>
          <w:rFonts w:eastAsia="Arial" w:cs="Times New Roman"/>
        </w:rPr>
        <w:t xml:space="preserve">realizó </w:t>
      </w:r>
      <w:r w:rsidRPr="00A17946">
        <w:rPr>
          <w:rFonts w:eastAsia="Arial" w:cs="Times New Roman"/>
        </w:rPr>
        <w:t>mediante un</w:t>
      </w:r>
      <w:r w:rsidR="00FD6560" w:rsidRPr="00A17946">
        <w:rPr>
          <w:rFonts w:eastAsia="Arial" w:cs="Times New Roman"/>
        </w:rPr>
        <w:t>a encuesta</w:t>
      </w:r>
      <w:r w:rsidRPr="00A17946">
        <w:rPr>
          <w:rFonts w:eastAsia="Arial" w:cs="Times New Roman"/>
        </w:rPr>
        <w:t xml:space="preserve"> con escala tipo Likert de </w:t>
      </w:r>
      <w:r w:rsidR="00FD6560" w:rsidRPr="00A17946">
        <w:rPr>
          <w:rFonts w:eastAsia="Arial" w:cs="Times New Roman"/>
        </w:rPr>
        <w:t>cinco</w:t>
      </w:r>
      <w:r w:rsidRPr="00A17946">
        <w:rPr>
          <w:rFonts w:eastAsia="Arial" w:cs="Times New Roman"/>
        </w:rPr>
        <w:t xml:space="preserve"> puntos </w:t>
      </w:r>
      <w:r w:rsidR="0060455F" w:rsidRPr="00A17946">
        <w:rPr>
          <w:rFonts w:eastAsia="Arial" w:cs="Times New Roman"/>
        </w:rPr>
        <w:t>(1</w:t>
      </w:r>
      <w:r w:rsidR="00FD6560" w:rsidRPr="00A17946">
        <w:rPr>
          <w:rFonts w:eastAsia="Arial" w:cs="Times New Roman"/>
        </w:rPr>
        <w:t xml:space="preserve"> </w:t>
      </w:r>
      <w:r w:rsidRPr="00A17946">
        <w:rPr>
          <w:rFonts w:eastAsia="Arial" w:cs="Times New Roman"/>
        </w:rPr>
        <w:t>= totalmente en desacuerdo, 5</w:t>
      </w:r>
      <w:r w:rsidR="00FD6560" w:rsidRPr="00A17946">
        <w:rPr>
          <w:rFonts w:eastAsia="Arial" w:cs="Times New Roman"/>
        </w:rPr>
        <w:t xml:space="preserve"> </w:t>
      </w:r>
      <w:r w:rsidRPr="00A17946">
        <w:rPr>
          <w:rFonts w:eastAsia="Arial" w:cs="Times New Roman"/>
        </w:rPr>
        <w:t>= totalmente de acuerdo)</w:t>
      </w:r>
      <w:r w:rsidR="00FD6560" w:rsidRPr="00A17946">
        <w:rPr>
          <w:rFonts w:eastAsia="Arial" w:cs="Times New Roman"/>
        </w:rPr>
        <w:t xml:space="preserve">. </w:t>
      </w:r>
      <w:r w:rsidR="008F3EF1" w:rsidRPr="00A17946">
        <w:rPr>
          <w:rFonts w:eastAsia="Arial" w:cs="Times New Roman"/>
        </w:rPr>
        <w:t>S</w:t>
      </w:r>
      <w:r w:rsidR="004F0811" w:rsidRPr="00A17946">
        <w:rPr>
          <w:rFonts w:eastAsia="Arial" w:cs="Times New Roman"/>
        </w:rPr>
        <w:t xml:space="preserve">e </w:t>
      </w:r>
      <w:r w:rsidR="008F3EF1" w:rsidRPr="00A17946">
        <w:rPr>
          <w:rFonts w:eastAsia="Arial" w:cs="Times New Roman"/>
        </w:rPr>
        <w:t>realizó</w:t>
      </w:r>
      <w:r w:rsidR="004F0811" w:rsidRPr="00A17946">
        <w:rPr>
          <w:rFonts w:eastAsia="Arial" w:cs="Times New Roman"/>
        </w:rPr>
        <w:t xml:space="preserve"> </w:t>
      </w:r>
      <w:r w:rsidR="00100238" w:rsidRPr="00A17946">
        <w:rPr>
          <w:rFonts w:eastAsia="Arial" w:cs="Times New Roman"/>
        </w:rPr>
        <w:t>un censo conformado</w:t>
      </w:r>
      <w:r w:rsidR="004F0811" w:rsidRPr="00A17946">
        <w:rPr>
          <w:rFonts w:eastAsia="Arial" w:cs="Times New Roman"/>
        </w:rPr>
        <w:t xml:space="preserve"> por 67 clientes</w:t>
      </w:r>
      <w:r w:rsidR="001B221D" w:rsidRPr="00A17946">
        <w:rPr>
          <w:rFonts w:eastAsia="Arial" w:cs="Times New Roman"/>
        </w:rPr>
        <w:t xml:space="preserve"> </w:t>
      </w:r>
      <w:r w:rsidR="004F0811" w:rsidRPr="00A17946">
        <w:rPr>
          <w:rFonts w:eastAsia="Arial" w:cs="Times New Roman"/>
        </w:rPr>
        <w:t>activos del despacho contable, explicando previamente el propósito académico del estudio</w:t>
      </w:r>
      <w:r w:rsidR="001B221D" w:rsidRPr="00A17946">
        <w:rPr>
          <w:rFonts w:eastAsia="Arial" w:cs="Times New Roman"/>
        </w:rPr>
        <w:t xml:space="preserve">. </w:t>
      </w:r>
      <w:r w:rsidR="00562AAA" w:rsidRPr="00A17946">
        <w:rPr>
          <w:rFonts w:eastAsia="Arial" w:cs="Times New Roman"/>
        </w:rPr>
        <w:t xml:space="preserve">Se utilizó estadística descriptiva, análisis de confiabilidad mediante </w:t>
      </w:r>
      <w:r w:rsidR="001B221D" w:rsidRPr="00A17946">
        <w:rPr>
          <w:rFonts w:eastAsia="Arial" w:cs="Times New Roman"/>
        </w:rPr>
        <w:t>a</w:t>
      </w:r>
      <w:r w:rsidR="00562AAA" w:rsidRPr="00A17946">
        <w:rPr>
          <w:rFonts w:eastAsia="Arial" w:cs="Times New Roman"/>
        </w:rPr>
        <w:t xml:space="preserve">lfa de Cronbach y </w:t>
      </w:r>
      <w:r w:rsidR="00A14227" w:rsidRPr="00A17946">
        <w:rPr>
          <w:rFonts w:eastAsia="Arial" w:cs="Times New Roman"/>
        </w:rPr>
        <w:t xml:space="preserve">estadística inferencial t de </w:t>
      </w:r>
      <w:proofErr w:type="spellStart"/>
      <w:r w:rsidR="00A14227" w:rsidRPr="00A17946">
        <w:rPr>
          <w:rFonts w:eastAsia="Arial" w:cs="Times New Roman"/>
        </w:rPr>
        <w:t>Student</w:t>
      </w:r>
      <w:proofErr w:type="spellEnd"/>
      <w:r w:rsidR="00A14227" w:rsidRPr="00A17946">
        <w:rPr>
          <w:rFonts w:eastAsia="Arial" w:cs="Times New Roman"/>
        </w:rPr>
        <w:t>.</w:t>
      </w:r>
    </w:p>
    <w:p w14:paraId="398EB9A2" w14:textId="77777777" w:rsidR="00A17946" w:rsidRPr="00A17946" w:rsidRDefault="00A17946" w:rsidP="002347D8">
      <w:pPr>
        <w:spacing w:after="0"/>
        <w:rPr>
          <w:rFonts w:eastAsia="Arial" w:cs="Times New Roman"/>
        </w:rPr>
      </w:pPr>
    </w:p>
    <w:p w14:paraId="06E9996B" w14:textId="0B469455" w:rsidR="00B54A0B" w:rsidRDefault="00B54A0B" w:rsidP="002347D8">
      <w:pPr>
        <w:pStyle w:val="Ttulo2"/>
        <w:spacing w:before="0" w:after="0"/>
        <w:jc w:val="center"/>
        <w:rPr>
          <w:rFonts w:cs="Times New Roman"/>
          <w:szCs w:val="24"/>
        </w:rPr>
      </w:pPr>
      <w:r w:rsidRPr="002347D8">
        <w:rPr>
          <w:rFonts w:cs="Times New Roman"/>
          <w:sz w:val="32"/>
        </w:rPr>
        <w:t>Resultados</w:t>
      </w:r>
    </w:p>
    <w:p w14:paraId="1054C7F3" w14:textId="77777777" w:rsidR="00A17946" w:rsidRPr="00A17946" w:rsidRDefault="00A17946" w:rsidP="002347D8">
      <w:pPr>
        <w:spacing w:after="0"/>
      </w:pPr>
    </w:p>
    <w:p w14:paraId="0C572994" w14:textId="23CEC51B" w:rsidR="001B221D" w:rsidRDefault="001B221D" w:rsidP="002347D8">
      <w:pPr>
        <w:spacing w:after="0"/>
        <w:ind w:firstLine="720"/>
        <w:rPr>
          <w:rFonts w:eastAsia="Times New Roman" w:cs="Times New Roman"/>
          <w:color w:val="333333"/>
        </w:rPr>
      </w:pPr>
      <w:r w:rsidRPr="00A17946">
        <w:rPr>
          <w:rFonts w:eastAsia="Times New Roman" w:cs="Times New Roman"/>
          <w:color w:val="333333"/>
        </w:rPr>
        <w:t xml:space="preserve">En relación al análisis global de confiabilidad del instrumento del modelo </w:t>
      </w:r>
      <w:r w:rsidRPr="00A17946">
        <w:rPr>
          <w:rFonts w:eastAsia="Arial" w:cs="Times New Roman"/>
        </w:rPr>
        <w:t xml:space="preserve">SERVPERF </w:t>
      </w:r>
      <w:r w:rsidRPr="00A17946">
        <w:rPr>
          <w:rFonts w:eastAsia="Times New Roman" w:cs="Times New Roman"/>
          <w:color w:val="333333"/>
        </w:rPr>
        <w:t>(tabla 1), se obtuvo un alfa de Cronbach de 0.935, lo que evidencia un nivel de confiabilidad bueno. Este resultado indica que el conjunto total de reactivos que integran las dimensiones del instrumento presenta una muy alta consistencia interna.</w:t>
      </w:r>
    </w:p>
    <w:p w14:paraId="37455EE1" w14:textId="77777777" w:rsidR="00A17946" w:rsidRPr="00A17946" w:rsidRDefault="00A17946" w:rsidP="002347D8">
      <w:pPr>
        <w:spacing w:after="0"/>
        <w:ind w:firstLine="720"/>
        <w:rPr>
          <w:rFonts w:eastAsia="Times New Roman" w:cs="Times New Roman"/>
          <w:color w:val="333333"/>
        </w:rPr>
      </w:pPr>
    </w:p>
    <w:p w14:paraId="5621E873" w14:textId="70A5BFD2" w:rsidR="008D5B85" w:rsidRPr="00A17946" w:rsidRDefault="00EB6444" w:rsidP="002347D8">
      <w:pPr>
        <w:spacing w:after="0"/>
        <w:jc w:val="center"/>
        <w:rPr>
          <w:rFonts w:cs="Times New Roman"/>
          <w:i/>
          <w:iCs/>
          <w:color w:val="auto"/>
        </w:rPr>
      </w:pPr>
      <w:r w:rsidRPr="00A17946">
        <w:rPr>
          <w:rFonts w:cs="Times New Roman"/>
          <w:b/>
          <w:bCs/>
        </w:rPr>
        <w:t xml:space="preserve">Tabla </w:t>
      </w:r>
      <w:r w:rsidR="00370D89" w:rsidRPr="00A17946">
        <w:rPr>
          <w:rFonts w:cs="Times New Roman"/>
          <w:b/>
          <w:bCs/>
        </w:rPr>
        <w:t>1</w:t>
      </w:r>
      <w:r w:rsidR="00A17946">
        <w:rPr>
          <w:rFonts w:cs="Times New Roman"/>
          <w:b/>
          <w:bCs/>
        </w:rPr>
        <w:t>.</w:t>
      </w:r>
      <w:r w:rsidR="0026094E" w:rsidRPr="00A17946">
        <w:rPr>
          <w:rFonts w:cs="Times New Roman"/>
          <w:b/>
          <w:bCs/>
        </w:rPr>
        <w:t xml:space="preserve"> </w:t>
      </w:r>
      <w:r w:rsidR="001B221D" w:rsidRPr="00A17946">
        <w:rPr>
          <w:rFonts w:cs="Times New Roman"/>
          <w:i/>
          <w:iCs/>
        </w:rPr>
        <w:t>Consistencia interna de la escala</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090"/>
        <w:gridCol w:w="2422"/>
      </w:tblGrid>
      <w:tr w:rsidR="008D5B85" w:rsidRPr="00A17946" w14:paraId="2F255068" w14:textId="77777777" w:rsidTr="00E966B7">
        <w:trPr>
          <w:cantSplit/>
          <w:tblHeader/>
          <w:tblCellSpacing w:w="15" w:type="dxa"/>
          <w:jc w:val="center"/>
        </w:trPr>
        <w:tc>
          <w:tcPr>
            <w:tcW w:w="0" w:type="auto"/>
            <w:gridSpan w:val="2"/>
            <w:tcBorders>
              <w:top w:val="nil"/>
              <w:left w:val="nil"/>
              <w:bottom w:val="single" w:sz="4" w:space="0" w:color="333333"/>
              <w:right w:val="nil"/>
            </w:tcBorders>
            <w:tcMar>
              <w:top w:w="60" w:type="dxa"/>
              <w:left w:w="0" w:type="dxa"/>
              <w:bottom w:w="60" w:type="dxa"/>
              <w:right w:w="120" w:type="dxa"/>
            </w:tcMar>
            <w:vAlign w:val="bottom"/>
            <w:hideMark/>
          </w:tcPr>
          <w:p w14:paraId="6DDF6B53" w14:textId="3386B57C" w:rsidR="008D5B85" w:rsidRPr="00A17946" w:rsidRDefault="008D5B85" w:rsidP="002347D8">
            <w:pPr>
              <w:spacing w:after="0"/>
              <w:rPr>
                <w:rFonts w:eastAsia="Times New Roman" w:cs="Times New Roman"/>
                <w:b/>
                <w:bCs/>
                <w:color w:val="333333"/>
              </w:rPr>
            </w:pPr>
            <w:r w:rsidRPr="00A17946">
              <w:rPr>
                <w:rFonts w:eastAsia="Times New Roman" w:cs="Times New Roman"/>
                <w:color w:val="333333"/>
              </w:rPr>
              <w:t xml:space="preserve">Estadísticas de </w:t>
            </w:r>
            <w:r w:rsidR="00C947DC" w:rsidRPr="00A17946">
              <w:rPr>
                <w:rFonts w:eastAsia="Times New Roman" w:cs="Times New Roman"/>
                <w:color w:val="333333"/>
              </w:rPr>
              <w:t>f</w:t>
            </w:r>
            <w:r w:rsidRPr="00A17946">
              <w:rPr>
                <w:rFonts w:eastAsia="Times New Roman" w:cs="Times New Roman"/>
                <w:color w:val="333333"/>
              </w:rPr>
              <w:t xml:space="preserve">iabilidad de </w:t>
            </w:r>
            <w:r w:rsidR="00C947DC" w:rsidRPr="00A17946">
              <w:rPr>
                <w:rFonts w:eastAsia="Times New Roman" w:cs="Times New Roman"/>
                <w:color w:val="333333"/>
              </w:rPr>
              <w:t>e</w:t>
            </w:r>
            <w:r w:rsidRPr="00A17946">
              <w:rPr>
                <w:rFonts w:eastAsia="Times New Roman" w:cs="Times New Roman"/>
                <w:color w:val="333333"/>
              </w:rPr>
              <w:t>scala</w:t>
            </w:r>
          </w:p>
        </w:tc>
      </w:tr>
      <w:tr w:rsidR="008D5B85" w:rsidRPr="00A17946" w14:paraId="305AAD1C" w14:textId="77777777" w:rsidTr="00E966B7">
        <w:trPr>
          <w:cantSplit/>
          <w:tblHeader/>
          <w:tblCellSpacing w:w="15" w:type="dxa"/>
          <w:jc w:val="center"/>
        </w:trPr>
        <w:tc>
          <w:tcPr>
            <w:tcW w:w="0" w:type="auto"/>
            <w:tcBorders>
              <w:top w:val="nil"/>
              <w:left w:val="nil"/>
              <w:bottom w:val="single" w:sz="4" w:space="0" w:color="333333"/>
              <w:right w:val="nil"/>
            </w:tcBorders>
            <w:tcMar>
              <w:top w:w="60" w:type="dxa"/>
              <w:left w:w="120" w:type="dxa"/>
              <w:bottom w:w="60" w:type="dxa"/>
              <w:right w:w="120" w:type="dxa"/>
            </w:tcMar>
            <w:vAlign w:val="center"/>
            <w:hideMark/>
          </w:tcPr>
          <w:p w14:paraId="458A65FF" w14:textId="42C3227D" w:rsidR="008D5B85" w:rsidRPr="00A17946" w:rsidRDefault="008D5B85" w:rsidP="002347D8">
            <w:pPr>
              <w:spacing w:after="0"/>
              <w:rPr>
                <w:rFonts w:eastAsia="Times New Roman" w:cs="Times New Roman"/>
                <w:color w:val="333333"/>
              </w:rPr>
            </w:pPr>
          </w:p>
        </w:tc>
        <w:tc>
          <w:tcPr>
            <w:tcW w:w="0" w:type="auto"/>
            <w:tcBorders>
              <w:top w:val="nil"/>
              <w:left w:val="nil"/>
              <w:bottom w:val="single" w:sz="4" w:space="0" w:color="333333"/>
              <w:right w:val="nil"/>
            </w:tcBorders>
            <w:tcMar>
              <w:top w:w="60" w:type="dxa"/>
              <w:left w:w="120" w:type="dxa"/>
              <w:bottom w:w="60" w:type="dxa"/>
              <w:right w:w="120" w:type="dxa"/>
            </w:tcMar>
            <w:vAlign w:val="center"/>
            <w:hideMark/>
          </w:tcPr>
          <w:p w14:paraId="6977B4A9" w14:textId="10564B8A" w:rsidR="008D5B85" w:rsidRPr="00A17946" w:rsidRDefault="00C947DC" w:rsidP="002347D8">
            <w:pPr>
              <w:spacing w:after="0"/>
              <w:rPr>
                <w:rFonts w:eastAsia="Times New Roman" w:cs="Times New Roman"/>
                <w:color w:val="333333"/>
              </w:rPr>
            </w:pPr>
            <w:r w:rsidRPr="00A17946">
              <w:rPr>
                <w:rFonts w:eastAsia="Times New Roman" w:cs="Times New Roman"/>
                <w:color w:val="333333"/>
              </w:rPr>
              <w:t>a</w:t>
            </w:r>
            <w:r w:rsidR="008D5B85" w:rsidRPr="00A17946">
              <w:rPr>
                <w:rFonts w:eastAsia="Times New Roman" w:cs="Times New Roman"/>
                <w:color w:val="333333"/>
              </w:rPr>
              <w:t>lfa de Cronbach</w:t>
            </w:r>
          </w:p>
        </w:tc>
      </w:tr>
      <w:tr w:rsidR="008D5B85" w:rsidRPr="00A17946" w14:paraId="58C17D33" w14:textId="77777777" w:rsidTr="00E966B7">
        <w:trPr>
          <w:cantSplit/>
          <w:tblCellSpacing w:w="15" w:type="dxa"/>
          <w:jc w:val="center"/>
        </w:trPr>
        <w:tc>
          <w:tcPr>
            <w:tcW w:w="0" w:type="auto"/>
            <w:tcBorders>
              <w:top w:val="nil"/>
              <w:left w:val="nil"/>
              <w:bottom w:val="single" w:sz="12" w:space="0" w:color="333333"/>
              <w:right w:val="nil"/>
            </w:tcBorders>
            <w:tcMar>
              <w:top w:w="120" w:type="dxa"/>
              <w:left w:w="120" w:type="dxa"/>
              <w:bottom w:w="120" w:type="dxa"/>
              <w:right w:w="120" w:type="dxa"/>
            </w:tcMar>
            <w:hideMark/>
          </w:tcPr>
          <w:p w14:paraId="21AFCC5D" w14:textId="77777777" w:rsidR="008D5B85" w:rsidRPr="00A17946" w:rsidRDefault="008D5B85" w:rsidP="002347D8">
            <w:pPr>
              <w:spacing w:after="0"/>
              <w:rPr>
                <w:rFonts w:eastAsia="Times New Roman" w:cs="Times New Roman"/>
                <w:color w:val="333333"/>
              </w:rPr>
            </w:pPr>
            <w:r w:rsidRPr="00A17946">
              <w:rPr>
                <w:rFonts w:eastAsia="Times New Roman" w:cs="Times New Roman"/>
                <w:color w:val="333333"/>
              </w:rPr>
              <w:t>escala</w:t>
            </w:r>
          </w:p>
        </w:tc>
        <w:tc>
          <w:tcPr>
            <w:tcW w:w="0" w:type="auto"/>
            <w:tcBorders>
              <w:top w:val="nil"/>
              <w:left w:val="nil"/>
              <w:bottom w:val="single" w:sz="12" w:space="0" w:color="333333"/>
              <w:right w:val="nil"/>
            </w:tcBorders>
            <w:tcMar>
              <w:top w:w="120" w:type="dxa"/>
              <w:left w:w="120" w:type="dxa"/>
              <w:bottom w:w="120" w:type="dxa"/>
              <w:right w:w="300" w:type="dxa"/>
            </w:tcMar>
            <w:hideMark/>
          </w:tcPr>
          <w:p w14:paraId="703FC04F" w14:textId="44475C33" w:rsidR="008D5B85" w:rsidRPr="00A17946" w:rsidRDefault="00C947DC" w:rsidP="002347D8">
            <w:pPr>
              <w:spacing w:after="0"/>
              <w:rPr>
                <w:rFonts w:eastAsia="Times New Roman" w:cs="Times New Roman"/>
                <w:color w:val="333333"/>
              </w:rPr>
            </w:pPr>
            <w:r w:rsidRPr="00A17946">
              <w:rPr>
                <w:rFonts w:eastAsia="Times New Roman" w:cs="Times New Roman"/>
                <w:color w:val="333333"/>
              </w:rPr>
              <w:t xml:space="preserve">α = </w:t>
            </w:r>
            <w:r w:rsidR="008D5B85" w:rsidRPr="00A17946">
              <w:rPr>
                <w:rFonts w:eastAsia="Times New Roman" w:cs="Times New Roman"/>
                <w:color w:val="333333"/>
              </w:rPr>
              <w:t>.935</w:t>
            </w:r>
          </w:p>
        </w:tc>
      </w:tr>
    </w:tbl>
    <w:p w14:paraId="78C41B96" w14:textId="0DC4C460" w:rsidR="00497E86" w:rsidRDefault="00497E86" w:rsidP="002347D8">
      <w:pPr>
        <w:spacing w:after="0"/>
        <w:jc w:val="center"/>
        <w:rPr>
          <w:rFonts w:eastAsia="Times New Roman" w:cs="Times New Roman"/>
          <w:color w:val="333333"/>
        </w:rPr>
      </w:pPr>
      <w:r w:rsidRPr="00A17946">
        <w:rPr>
          <w:rFonts w:eastAsia="Times New Roman" w:cs="Times New Roman"/>
          <w:color w:val="333333"/>
        </w:rPr>
        <w:t>Nota</w:t>
      </w:r>
      <w:r w:rsidR="00692157" w:rsidRPr="00A17946">
        <w:rPr>
          <w:rFonts w:eastAsia="Times New Roman" w:cs="Times New Roman"/>
          <w:color w:val="333333"/>
        </w:rPr>
        <w:t>.</w:t>
      </w:r>
      <w:r w:rsidRPr="00A17946">
        <w:rPr>
          <w:rFonts w:eastAsia="Times New Roman" w:cs="Times New Roman"/>
          <w:color w:val="333333"/>
        </w:rPr>
        <w:t xml:space="preserve"> </w:t>
      </w:r>
      <w:r w:rsidR="001B221D" w:rsidRPr="00A17946">
        <w:rPr>
          <w:rFonts w:eastAsia="Times New Roman" w:cs="Times New Roman"/>
          <w:color w:val="333333"/>
        </w:rPr>
        <w:t>a</w:t>
      </w:r>
      <w:r w:rsidRPr="00A17946">
        <w:rPr>
          <w:rFonts w:eastAsia="Times New Roman" w:cs="Times New Roman"/>
          <w:color w:val="333333"/>
        </w:rPr>
        <w:t xml:space="preserve">lfa de Cronbach </w:t>
      </w:r>
      <w:r w:rsidR="00C947DC" w:rsidRPr="00A17946">
        <w:rPr>
          <w:rFonts w:eastAsia="Times New Roman" w:cs="Times New Roman"/>
          <w:color w:val="333333"/>
        </w:rPr>
        <w:t xml:space="preserve">calculado </w:t>
      </w:r>
      <w:r w:rsidRPr="00A17946">
        <w:rPr>
          <w:rFonts w:eastAsia="Times New Roman" w:cs="Times New Roman"/>
          <w:color w:val="333333"/>
        </w:rPr>
        <w:t xml:space="preserve">mediante el uso del software </w:t>
      </w:r>
      <w:proofErr w:type="spellStart"/>
      <w:r w:rsidR="00C947DC" w:rsidRPr="00A17946">
        <w:rPr>
          <w:rFonts w:eastAsia="Times New Roman" w:cs="Times New Roman"/>
          <w:color w:val="333333"/>
        </w:rPr>
        <w:t>j</w:t>
      </w:r>
      <w:r w:rsidRPr="00A17946">
        <w:rPr>
          <w:rFonts w:eastAsia="Times New Roman" w:cs="Times New Roman"/>
          <w:color w:val="333333"/>
        </w:rPr>
        <w:t>amovi</w:t>
      </w:r>
      <w:proofErr w:type="spellEnd"/>
      <w:r w:rsidRPr="00A17946">
        <w:rPr>
          <w:rFonts w:eastAsia="Times New Roman" w:cs="Times New Roman"/>
          <w:color w:val="333333"/>
        </w:rPr>
        <w:t xml:space="preserve"> 2.3.28</w:t>
      </w:r>
    </w:p>
    <w:p w14:paraId="61B0EB63" w14:textId="77777777" w:rsidR="00A17946" w:rsidRPr="00A17946" w:rsidRDefault="00A17946" w:rsidP="002347D8">
      <w:pPr>
        <w:spacing w:after="0"/>
        <w:jc w:val="center"/>
        <w:rPr>
          <w:rFonts w:eastAsia="Times New Roman" w:cs="Times New Roman"/>
          <w:color w:val="333333"/>
        </w:rPr>
      </w:pPr>
    </w:p>
    <w:p w14:paraId="1B9EFB0C" w14:textId="5D3764E2" w:rsidR="00692157" w:rsidRDefault="00C947DC" w:rsidP="002347D8">
      <w:pPr>
        <w:spacing w:after="0"/>
        <w:rPr>
          <w:rFonts w:eastAsia="Times New Roman" w:cs="Times New Roman"/>
          <w:color w:val="333333"/>
        </w:rPr>
      </w:pPr>
      <w:r w:rsidRPr="00A17946">
        <w:rPr>
          <w:rFonts w:eastAsia="Times New Roman" w:cs="Times New Roman"/>
          <w:color w:val="333333"/>
        </w:rPr>
        <w:t>Como se observa en la tabla 2 los resultados descriptivos muestran que la dimensión de elementos tangibles presentó una media de 4.18, siendo la más baja en comparación con las demás dimensiones</w:t>
      </w:r>
      <w:r w:rsidR="00692157" w:rsidRPr="00A17946">
        <w:rPr>
          <w:rFonts w:eastAsia="Times New Roman" w:cs="Times New Roman"/>
          <w:color w:val="333333"/>
        </w:rPr>
        <w:t xml:space="preserve">. </w:t>
      </w:r>
      <w:r w:rsidRPr="00A17946">
        <w:rPr>
          <w:rFonts w:eastAsia="Times New Roman" w:cs="Times New Roman"/>
          <w:color w:val="333333"/>
        </w:rPr>
        <w:t xml:space="preserve">Por otro lado, la dimensión de fiabilidad y la calidad general del servicio obtuvieron la media más alta con 4.88, lo que refleja una percepción muy favorable respecto al cumplimiento y desempeño del servicio. Asimismo, la capacidad de respuesta alcanzó una media de 4.70, la seguridad 4.81 y la empatía 4.52, evidenciando valoraciones positivas en todas las dimensiones evaluadas. En cuanto a la dispersión </w:t>
      </w:r>
      <w:r w:rsidRPr="00A17946">
        <w:rPr>
          <w:rFonts w:eastAsia="Times New Roman" w:cs="Times New Roman"/>
          <w:color w:val="333333"/>
        </w:rPr>
        <w:lastRenderedPageBreak/>
        <w:t>de los datos, las desviaciones típicas fueron bajas, destacando una mayor homogeneidad en la percepción de la calidad general del servicio (0.370) y de la fiabilidad (0.409), lo que indica respuestas consistentes entre los participantes.</w:t>
      </w:r>
    </w:p>
    <w:p w14:paraId="11AA26D7" w14:textId="77777777" w:rsidR="00A17946" w:rsidRPr="00A17946" w:rsidRDefault="00A17946" w:rsidP="002347D8">
      <w:pPr>
        <w:spacing w:after="0"/>
        <w:rPr>
          <w:rFonts w:eastAsia="Times New Roman" w:cs="Times New Roman"/>
          <w:color w:val="333333"/>
        </w:rPr>
      </w:pPr>
    </w:p>
    <w:p w14:paraId="1AFB3E67" w14:textId="0876988C" w:rsidR="002A096F" w:rsidRPr="00A17946" w:rsidRDefault="00EB6444" w:rsidP="002347D8">
      <w:pPr>
        <w:spacing w:after="0"/>
        <w:jc w:val="center"/>
        <w:rPr>
          <w:rFonts w:eastAsia="Times New Roman" w:cs="Times New Roman"/>
          <w:i/>
          <w:iCs/>
          <w:color w:val="333333"/>
        </w:rPr>
      </w:pPr>
      <w:r w:rsidRPr="00A17946">
        <w:rPr>
          <w:rFonts w:cs="Times New Roman"/>
          <w:b/>
          <w:bCs/>
        </w:rPr>
        <w:t xml:space="preserve">Tabla </w:t>
      </w:r>
      <w:r w:rsidR="00370D89" w:rsidRPr="00A17946">
        <w:rPr>
          <w:rFonts w:cs="Times New Roman"/>
          <w:b/>
          <w:bCs/>
        </w:rPr>
        <w:t>2</w:t>
      </w:r>
      <w:r w:rsidR="00A17946">
        <w:rPr>
          <w:rFonts w:cs="Times New Roman"/>
          <w:b/>
          <w:bCs/>
        </w:rPr>
        <w:t xml:space="preserve">. </w:t>
      </w:r>
      <w:r w:rsidR="002A096F" w:rsidRPr="00A17946">
        <w:rPr>
          <w:rFonts w:eastAsia="Times New Roman" w:cs="Times New Roman"/>
          <w:i/>
          <w:iCs/>
          <w:color w:val="333333"/>
        </w:rPr>
        <w:t>Análisis Global</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746"/>
        <w:gridCol w:w="1930"/>
        <w:gridCol w:w="1244"/>
        <w:gridCol w:w="1424"/>
        <w:gridCol w:w="1244"/>
        <w:gridCol w:w="1070"/>
        <w:gridCol w:w="1265"/>
      </w:tblGrid>
      <w:tr w:rsidR="00672072" w:rsidRPr="00A17946" w14:paraId="6A7EDD0C" w14:textId="77777777" w:rsidTr="00370D89">
        <w:trPr>
          <w:cantSplit/>
          <w:tblHeader/>
          <w:tblCellSpacing w:w="15" w:type="dxa"/>
          <w:jc w:val="center"/>
        </w:trPr>
        <w:tc>
          <w:tcPr>
            <w:tcW w:w="0" w:type="auto"/>
            <w:gridSpan w:val="7"/>
            <w:tcBorders>
              <w:top w:val="nil"/>
              <w:left w:val="nil"/>
              <w:bottom w:val="single" w:sz="4" w:space="0" w:color="333333"/>
              <w:right w:val="nil"/>
            </w:tcBorders>
            <w:tcMar>
              <w:top w:w="60" w:type="dxa"/>
              <w:left w:w="0" w:type="dxa"/>
              <w:bottom w:w="60" w:type="dxa"/>
              <w:right w:w="120" w:type="dxa"/>
            </w:tcMar>
            <w:vAlign w:val="bottom"/>
            <w:hideMark/>
          </w:tcPr>
          <w:p w14:paraId="08E59481" w14:textId="77777777" w:rsidR="00672072" w:rsidRPr="00A17946" w:rsidRDefault="00672072" w:rsidP="002347D8">
            <w:pPr>
              <w:spacing w:after="0"/>
              <w:rPr>
                <w:rFonts w:eastAsia="Times New Roman" w:cs="Times New Roman"/>
                <w:b/>
                <w:bCs/>
                <w:color w:val="333333"/>
              </w:rPr>
            </w:pPr>
            <w:r w:rsidRPr="00A17946">
              <w:rPr>
                <w:rFonts w:eastAsia="Times New Roman" w:cs="Times New Roman"/>
                <w:color w:val="333333"/>
              </w:rPr>
              <w:t>Descriptivas</w:t>
            </w:r>
          </w:p>
        </w:tc>
      </w:tr>
      <w:tr w:rsidR="00672072" w:rsidRPr="00A17946" w14:paraId="305DDC0E" w14:textId="77777777" w:rsidTr="00370D89">
        <w:trPr>
          <w:cantSplit/>
          <w:tblHeader/>
          <w:tblCellSpacing w:w="15" w:type="dxa"/>
          <w:jc w:val="center"/>
        </w:trPr>
        <w:tc>
          <w:tcPr>
            <w:tcW w:w="0" w:type="auto"/>
            <w:tcBorders>
              <w:top w:val="nil"/>
              <w:left w:val="nil"/>
              <w:bottom w:val="single" w:sz="4" w:space="0" w:color="333333"/>
              <w:right w:val="nil"/>
            </w:tcBorders>
            <w:tcMar>
              <w:top w:w="60" w:type="dxa"/>
              <w:left w:w="120" w:type="dxa"/>
              <w:bottom w:w="60" w:type="dxa"/>
              <w:right w:w="120" w:type="dxa"/>
            </w:tcMar>
            <w:vAlign w:val="center"/>
            <w:hideMark/>
          </w:tcPr>
          <w:p w14:paraId="1FF2FA71"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 </w:t>
            </w:r>
          </w:p>
        </w:tc>
        <w:tc>
          <w:tcPr>
            <w:tcW w:w="0" w:type="auto"/>
            <w:tcBorders>
              <w:top w:val="nil"/>
              <w:left w:val="nil"/>
              <w:bottom w:val="single" w:sz="4" w:space="0" w:color="333333"/>
              <w:right w:val="nil"/>
            </w:tcBorders>
            <w:tcMar>
              <w:top w:w="60" w:type="dxa"/>
              <w:left w:w="120" w:type="dxa"/>
              <w:bottom w:w="60" w:type="dxa"/>
              <w:right w:w="120" w:type="dxa"/>
            </w:tcMar>
            <w:vAlign w:val="center"/>
            <w:hideMark/>
          </w:tcPr>
          <w:p w14:paraId="477E75CD" w14:textId="00EAA3D7" w:rsidR="00672072" w:rsidRPr="00A17946" w:rsidRDefault="000447DA" w:rsidP="002347D8">
            <w:pPr>
              <w:spacing w:after="0"/>
              <w:rPr>
                <w:rFonts w:eastAsia="Times New Roman" w:cs="Times New Roman"/>
                <w:color w:val="333333"/>
              </w:rPr>
            </w:pPr>
            <w:r w:rsidRPr="00A17946">
              <w:rPr>
                <w:rFonts w:eastAsia="Times New Roman" w:cs="Times New Roman"/>
                <w:color w:val="333333"/>
              </w:rPr>
              <w:t>Elementos Tangibles</w:t>
            </w:r>
          </w:p>
        </w:tc>
        <w:tc>
          <w:tcPr>
            <w:tcW w:w="0" w:type="auto"/>
            <w:tcBorders>
              <w:top w:val="nil"/>
              <w:left w:val="nil"/>
              <w:bottom w:val="single" w:sz="4" w:space="0" w:color="333333"/>
              <w:right w:val="nil"/>
            </w:tcBorders>
            <w:tcMar>
              <w:top w:w="60" w:type="dxa"/>
              <w:left w:w="120" w:type="dxa"/>
              <w:bottom w:w="60" w:type="dxa"/>
              <w:right w:w="120" w:type="dxa"/>
            </w:tcMar>
            <w:vAlign w:val="center"/>
            <w:hideMark/>
          </w:tcPr>
          <w:p w14:paraId="597A0E84" w14:textId="3C9FAFDC" w:rsidR="00672072" w:rsidRPr="00A17946" w:rsidRDefault="000B7CB2" w:rsidP="002347D8">
            <w:pPr>
              <w:spacing w:after="0"/>
              <w:rPr>
                <w:rFonts w:eastAsia="Times New Roman" w:cs="Times New Roman"/>
                <w:color w:val="333333"/>
              </w:rPr>
            </w:pPr>
            <w:r w:rsidRPr="00A17946">
              <w:rPr>
                <w:rFonts w:eastAsia="Times New Roman" w:cs="Times New Roman"/>
                <w:color w:val="333333"/>
              </w:rPr>
              <w:t>Fiabili</w:t>
            </w:r>
            <w:r w:rsidR="00F76466" w:rsidRPr="00A17946">
              <w:rPr>
                <w:rFonts w:eastAsia="Times New Roman" w:cs="Times New Roman"/>
                <w:color w:val="333333"/>
              </w:rPr>
              <w:t>dad</w:t>
            </w:r>
          </w:p>
        </w:tc>
        <w:tc>
          <w:tcPr>
            <w:tcW w:w="0" w:type="auto"/>
            <w:tcBorders>
              <w:top w:val="nil"/>
              <w:left w:val="nil"/>
              <w:bottom w:val="single" w:sz="4" w:space="0" w:color="333333"/>
              <w:right w:val="nil"/>
            </w:tcBorders>
            <w:tcMar>
              <w:top w:w="60" w:type="dxa"/>
              <w:left w:w="120" w:type="dxa"/>
              <w:bottom w:w="60" w:type="dxa"/>
              <w:right w:w="120" w:type="dxa"/>
            </w:tcMar>
            <w:vAlign w:val="center"/>
            <w:hideMark/>
          </w:tcPr>
          <w:p w14:paraId="3A8BBE03" w14:textId="3259DFF6" w:rsidR="00672072" w:rsidRPr="00A17946" w:rsidRDefault="000B7CB2" w:rsidP="002347D8">
            <w:pPr>
              <w:spacing w:after="0"/>
              <w:rPr>
                <w:rFonts w:eastAsia="Times New Roman" w:cs="Times New Roman"/>
                <w:color w:val="333333"/>
              </w:rPr>
            </w:pPr>
            <w:r w:rsidRPr="00A17946">
              <w:rPr>
                <w:rFonts w:eastAsia="Times New Roman" w:cs="Times New Roman"/>
                <w:color w:val="333333"/>
              </w:rPr>
              <w:t>C. Resp</w:t>
            </w:r>
            <w:r w:rsidR="000447DA" w:rsidRPr="00A17946">
              <w:rPr>
                <w:rFonts w:eastAsia="Times New Roman" w:cs="Times New Roman"/>
                <w:color w:val="333333"/>
              </w:rPr>
              <w:t>uesta</w:t>
            </w:r>
          </w:p>
        </w:tc>
        <w:tc>
          <w:tcPr>
            <w:tcW w:w="0" w:type="auto"/>
            <w:tcBorders>
              <w:top w:val="nil"/>
              <w:left w:val="nil"/>
              <w:bottom w:val="single" w:sz="4" w:space="0" w:color="333333"/>
              <w:right w:val="nil"/>
            </w:tcBorders>
            <w:tcMar>
              <w:top w:w="60" w:type="dxa"/>
              <w:left w:w="120" w:type="dxa"/>
              <w:bottom w:w="60" w:type="dxa"/>
              <w:right w:w="120" w:type="dxa"/>
            </w:tcMar>
            <w:vAlign w:val="center"/>
            <w:hideMark/>
          </w:tcPr>
          <w:p w14:paraId="1E054DB0" w14:textId="449C1B03" w:rsidR="00672072" w:rsidRPr="00A17946" w:rsidRDefault="000B7CB2" w:rsidP="002347D8">
            <w:pPr>
              <w:spacing w:after="0"/>
              <w:rPr>
                <w:rFonts w:eastAsia="Times New Roman" w:cs="Times New Roman"/>
                <w:color w:val="333333"/>
              </w:rPr>
            </w:pPr>
            <w:r w:rsidRPr="00A17946">
              <w:rPr>
                <w:rFonts w:eastAsia="Times New Roman" w:cs="Times New Roman"/>
                <w:color w:val="333333"/>
              </w:rPr>
              <w:t>Seg</w:t>
            </w:r>
            <w:r w:rsidR="000447DA" w:rsidRPr="00A17946">
              <w:rPr>
                <w:rFonts w:eastAsia="Times New Roman" w:cs="Times New Roman"/>
                <w:color w:val="333333"/>
              </w:rPr>
              <w:t>uridad</w:t>
            </w:r>
          </w:p>
        </w:tc>
        <w:tc>
          <w:tcPr>
            <w:tcW w:w="0" w:type="auto"/>
            <w:tcBorders>
              <w:top w:val="nil"/>
              <w:left w:val="nil"/>
              <w:bottom w:val="single" w:sz="4" w:space="0" w:color="333333"/>
              <w:right w:val="nil"/>
            </w:tcBorders>
            <w:tcMar>
              <w:top w:w="60" w:type="dxa"/>
              <w:left w:w="120" w:type="dxa"/>
              <w:bottom w:w="60" w:type="dxa"/>
              <w:right w:w="120" w:type="dxa"/>
            </w:tcMar>
            <w:vAlign w:val="center"/>
            <w:hideMark/>
          </w:tcPr>
          <w:p w14:paraId="4C820F2F" w14:textId="54F76A2E" w:rsidR="00672072" w:rsidRPr="00A17946" w:rsidRDefault="000447DA" w:rsidP="002347D8">
            <w:pPr>
              <w:spacing w:after="0"/>
              <w:rPr>
                <w:rFonts w:eastAsia="Times New Roman" w:cs="Times New Roman"/>
                <w:color w:val="333333"/>
              </w:rPr>
            </w:pPr>
            <w:r w:rsidRPr="00A17946">
              <w:rPr>
                <w:rFonts w:eastAsia="Times New Roman" w:cs="Times New Roman"/>
                <w:color w:val="333333"/>
              </w:rPr>
              <w:t>Empatía</w:t>
            </w:r>
          </w:p>
        </w:tc>
        <w:tc>
          <w:tcPr>
            <w:tcW w:w="0" w:type="auto"/>
            <w:tcBorders>
              <w:top w:val="nil"/>
              <w:left w:val="nil"/>
              <w:bottom w:val="single" w:sz="4" w:space="0" w:color="333333"/>
              <w:right w:val="nil"/>
            </w:tcBorders>
            <w:tcMar>
              <w:top w:w="60" w:type="dxa"/>
              <w:left w:w="120" w:type="dxa"/>
              <w:bottom w:w="60" w:type="dxa"/>
              <w:right w:w="120" w:type="dxa"/>
            </w:tcMar>
            <w:vAlign w:val="center"/>
            <w:hideMark/>
          </w:tcPr>
          <w:p w14:paraId="348D6B65" w14:textId="205F0F8E" w:rsidR="00672072" w:rsidRPr="00A17946" w:rsidRDefault="000B7CB2" w:rsidP="002347D8">
            <w:pPr>
              <w:spacing w:after="0"/>
              <w:rPr>
                <w:rFonts w:eastAsia="Times New Roman" w:cs="Times New Roman"/>
                <w:color w:val="333333"/>
              </w:rPr>
            </w:pPr>
            <w:r w:rsidRPr="00A17946">
              <w:rPr>
                <w:rFonts w:eastAsia="Times New Roman" w:cs="Times New Roman"/>
                <w:color w:val="333333"/>
              </w:rPr>
              <w:t>C. Serv</w:t>
            </w:r>
            <w:r w:rsidR="000447DA" w:rsidRPr="00A17946">
              <w:rPr>
                <w:rFonts w:eastAsia="Times New Roman" w:cs="Times New Roman"/>
                <w:color w:val="333333"/>
              </w:rPr>
              <w:t>icio</w:t>
            </w:r>
          </w:p>
        </w:tc>
      </w:tr>
      <w:tr w:rsidR="00672072" w:rsidRPr="00A17946" w14:paraId="7F1EDD9D" w14:textId="77777777" w:rsidTr="00370D89">
        <w:trPr>
          <w:cantSplit/>
          <w:tblCellSpacing w:w="15" w:type="dxa"/>
          <w:jc w:val="center"/>
        </w:trPr>
        <w:tc>
          <w:tcPr>
            <w:tcW w:w="0" w:type="auto"/>
            <w:tcBorders>
              <w:top w:val="nil"/>
              <w:left w:val="nil"/>
              <w:bottom w:val="nil"/>
              <w:right w:val="nil"/>
            </w:tcBorders>
            <w:tcMar>
              <w:top w:w="120" w:type="dxa"/>
              <w:left w:w="120" w:type="dxa"/>
              <w:bottom w:w="60" w:type="dxa"/>
              <w:right w:w="120" w:type="dxa"/>
            </w:tcMar>
            <w:hideMark/>
          </w:tcPr>
          <w:p w14:paraId="1BCFE12D"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N</w:t>
            </w:r>
          </w:p>
        </w:tc>
        <w:tc>
          <w:tcPr>
            <w:tcW w:w="0" w:type="auto"/>
            <w:tcBorders>
              <w:top w:val="nil"/>
              <w:left w:val="nil"/>
              <w:bottom w:val="nil"/>
              <w:right w:val="nil"/>
            </w:tcBorders>
            <w:tcMar>
              <w:top w:w="120" w:type="dxa"/>
              <w:left w:w="120" w:type="dxa"/>
              <w:bottom w:w="60" w:type="dxa"/>
              <w:right w:w="300" w:type="dxa"/>
            </w:tcMar>
            <w:hideMark/>
          </w:tcPr>
          <w:p w14:paraId="10FE37E5"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67</w:t>
            </w:r>
          </w:p>
        </w:tc>
        <w:tc>
          <w:tcPr>
            <w:tcW w:w="0" w:type="auto"/>
            <w:tcBorders>
              <w:top w:val="nil"/>
              <w:left w:val="nil"/>
              <w:bottom w:val="nil"/>
              <w:right w:val="nil"/>
            </w:tcBorders>
            <w:tcMar>
              <w:top w:w="120" w:type="dxa"/>
              <w:left w:w="120" w:type="dxa"/>
              <w:bottom w:w="60" w:type="dxa"/>
              <w:right w:w="300" w:type="dxa"/>
            </w:tcMar>
            <w:hideMark/>
          </w:tcPr>
          <w:p w14:paraId="03B2F6AE"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67</w:t>
            </w:r>
          </w:p>
        </w:tc>
        <w:tc>
          <w:tcPr>
            <w:tcW w:w="0" w:type="auto"/>
            <w:tcBorders>
              <w:top w:val="nil"/>
              <w:left w:val="nil"/>
              <w:bottom w:val="nil"/>
              <w:right w:val="nil"/>
            </w:tcBorders>
            <w:tcMar>
              <w:top w:w="120" w:type="dxa"/>
              <w:left w:w="120" w:type="dxa"/>
              <w:bottom w:w="60" w:type="dxa"/>
              <w:right w:w="300" w:type="dxa"/>
            </w:tcMar>
            <w:hideMark/>
          </w:tcPr>
          <w:p w14:paraId="03AE2451"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67</w:t>
            </w:r>
          </w:p>
        </w:tc>
        <w:tc>
          <w:tcPr>
            <w:tcW w:w="0" w:type="auto"/>
            <w:tcBorders>
              <w:top w:val="nil"/>
              <w:left w:val="nil"/>
              <w:bottom w:val="nil"/>
              <w:right w:val="nil"/>
            </w:tcBorders>
            <w:tcMar>
              <w:top w:w="120" w:type="dxa"/>
              <w:left w:w="120" w:type="dxa"/>
              <w:bottom w:w="60" w:type="dxa"/>
              <w:right w:w="300" w:type="dxa"/>
            </w:tcMar>
            <w:hideMark/>
          </w:tcPr>
          <w:p w14:paraId="4AB3E641"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67</w:t>
            </w:r>
          </w:p>
        </w:tc>
        <w:tc>
          <w:tcPr>
            <w:tcW w:w="0" w:type="auto"/>
            <w:tcBorders>
              <w:top w:val="nil"/>
              <w:left w:val="nil"/>
              <w:bottom w:val="nil"/>
              <w:right w:val="nil"/>
            </w:tcBorders>
            <w:tcMar>
              <w:top w:w="120" w:type="dxa"/>
              <w:left w:w="120" w:type="dxa"/>
              <w:bottom w:w="60" w:type="dxa"/>
              <w:right w:w="300" w:type="dxa"/>
            </w:tcMar>
            <w:hideMark/>
          </w:tcPr>
          <w:p w14:paraId="7295399B"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67</w:t>
            </w:r>
          </w:p>
        </w:tc>
        <w:tc>
          <w:tcPr>
            <w:tcW w:w="0" w:type="auto"/>
            <w:tcBorders>
              <w:top w:val="nil"/>
              <w:left w:val="nil"/>
              <w:bottom w:val="nil"/>
              <w:right w:val="nil"/>
            </w:tcBorders>
            <w:tcMar>
              <w:top w:w="120" w:type="dxa"/>
              <w:left w:w="120" w:type="dxa"/>
              <w:bottom w:w="60" w:type="dxa"/>
              <w:right w:w="300" w:type="dxa"/>
            </w:tcMar>
            <w:hideMark/>
          </w:tcPr>
          <w:p w14:paraId="61CFE206"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67</w:t>
            </w:r>
          </w:p>
        </w:tc>
      </w:tr>
      <w:tr w:rsidR="00672072" w:rsidRPr="00A17946" w14:paraId="56672F45" w14:textId="77777777" w:rsidTr="00370D89">
        <w:trPr>
          <w:cantSplit/>
          <w:tblCellSpacing w:w="15" w:type="dxa"/>
          <w:jc w:val="center"/>
        </w:trPr>
        <w:tc>
          <w:tcPr>
            <w:tcW w:w="0" w:type="auto"/>
            <w:tcBorders>
              <w:top w:val="nil"/>
              <w:left w:val="nil"/>
              <w:bottom w:val="nil"/>
              <w:right w:val="nil"/>
            </w:tcBorders>
            <w:tcMar>
              <w:top w:w="60" w:type="dxa"/>
              <w:left w:w="120" w:type="dxa"/>
              <w:bottom w:w="60" w:type="dxa"/>
              <w:right w:w="120" w:type="dxa"/>
            </w:tcMar>
            <w:hideMark/>
          </w:tcPr>
          <w:p w14:paraId="668F4926"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Media</w:t>
            </w:r>
          </w:p>
        </w:tc>
        <w:tc>
          <w:tcPr>
            <w:tcW w:w="0" w:type="auto"/>
            <w:tcBorders>
              <w:top w:val="nil"/>
              <w:left w:val="nil"/>
              <w:bottom w:val="nil"/>
              <w:right w:val="nil"/>
            </w:tcBorders>
            <w:tcMar>
              <w:top w:w="60" w:type="dxa"/>
              <w:left w:w="120" w:type="dxa"/>
              <w:bottom w:w="60" w:type="dxa"/>
              <w:right w:w="300" w:type="dxa"/>
            </w:tcMar>
            <w:hideMark/>
          </w:tcPr>
          <w:p w14:paraId="21F634B0"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4.18</w:t>
            </w:r>
          </w:p>
        </w:tc>
        <w:tc>
          <w:tcPr>
            <w:tcW w:w="0" w:type="auto"/>
            <w:tcBorders>
              <w:top w:val="nil"/>
              <w:left w:val="nil"/>
              <w:bottom w:val="nil"/>
              <w:right w:val="nil"/>
            </w:tcBorders>
            <w:tcMar>
              <w:top w:w="60" w:type="dxa"/>
              <w:left w:w="120" w:type="dxa"/>
              <w:bottom w:w="60" w:type="dxa"/>
              <w:right w:w="300" w:type="dxa"/>
            </w:tcMar>
            <w:hideMark/>
          </w:tcPr>
          <w:p w14:paraId="7D4FFD67"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4.88</w:t>
            </w:r>
          </w:p>
        </w:tc>
        <w:tc>
          <w:tcPr>
            <w:tcW w:w="0" w:type="auto"/>
            <w:tcBorders>
              <w:top w:val="nil"/>
              <w:left w:val="nil"/>
              <w:bottom w:val="nil"/>
              <w:right w:val="nil"/>
            </w:tcBorders>
            <w:tcMar>
              <w:top w:w="60" w:type="dxa"/>
              <w:left w:w="120" w:type="dxa"/>
              <w:bottom w:w="60" w:type="dxa"/>
              <w:right w:w="300" w:type="dxa"/>
            </w:tcMar>
            <w:hideMark/>
          </w:tcPr>
          <w:p w14:paraId="00B964D6"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4.70</w:t>
            </w:r>
          </w:p>
        </w:tc>
        <w:tc>
          <w:tcPr>
            <w:tcW w:w="0" w:type="auto"/>
            <w:tcBorders>
              <w:top w:val="nil"/>
              <w:left w:val="nil"/>
              <w:bottom w:val="nil"/>
              <w:right w:val="nil"/>
            </w:tcBorders>
            <w:tcMar>
              <w:top w:w="60" w:type="dxa"/>
              <w:left w:w="120" w:type="dxa"/>
              <w:bottom w:w="60" w:type="dxa"/>
              <w:right w:w="300" w:type="dxa"/>
            </w:tcMar>
            <w:hideMark/>
          </w:tcPr>
          <w:p w14:paraId="635E2880"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4.81</w:t>
            </w:r>
          </w:p>
        </w:tc>
        <w:tc>
          <w:tcPr>
            <w:tcW w:w="0" w:type="auto"/>
            <w:tcBorders>
              <w:top w:val="nil"/>
              <w:left w:val="nil"/>
              <w:bottom w:val="nil"/>
              <w:right w:val="nil"/>
            </w:tcBorders>
            <w:tcMar>
              <w:top w:w="60" w:type="dxa"/>
              <w:left w:w="120" w:type="dxa"/>
              <w:bottom w:w="60" w:type="dxa"/>
              <w:right w:w="300" w:type="dxa"/>
            </w:tcMar>
            <w:hideMark/>
          </w:tcPr>
          <w:p w14:paraId="2E44B0A3"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4.52</w:t>
            </w:r>
          </w:p>
        </w:tc>
        <w:tc>
          <w:tcPr>
            <w:tcW w:w="0" w:type="auto"/>
            <w:tcBorders>
              <w:top w:val="nil"/>
              <w:left w:val="nil"/>
              <w:bottom w:val="nil"/>
              <w:right w:val="nil"/>
            </w:tcBorders>
            <w:tcMar>
              <w:top w:w="60" w:type="dxa"/>
              <w:left w:w="120" w:type="dxa"/>
              <w:bottom w:w="60" w:type="dxa"/>
              <w:right w:w="300" w:type="dxa"/>
            </w:tcMar>
            <w:hideMark/>
          </w:tcPr>
          <w:p w14:paraId="1C391F01"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4.88</w:t>
            </w:r>
          </w:p>
        </w:tc>
      </w:tr>
      <w:tr w:rsidR="00672072" w:rsidRPr="00A17946" w14:paraId="4B7ED0A5" w14:textId="77777777" w:rsidTr="00370D89">
        <w:trPr>
          <w:cantSplit/>
          <w:tblCellSpacing w:w="15" w:type="dxa"/>
          <w:jc w:val="center"/>
        </w:trPr>
        <w:tc>
          <w:tcPr>
            <w:tcW w:w="0" w:type="auto"/>
            <w:tcBorders>
              <w:top w:val="nil"/>
              <w:left w:val="nil"/>
              <w:bottom w:val="nil"/>
              <w:right w:val="nil"/>
            </w:tcBorders>
            <w:tcMar>
              <w:top w:w="60" w:type="dxa"/>
              <w:left w:w="120" w:type="dxa"/>
              <w:bottom w:w="60" w:type="dxa"/>
              <w:right w:w="120" w:type="dxa"/>
            </w:tcMar>
            <w:hideMark/>
          </w:tcPr>
          <w:p w14:paraId="4F8D55F6"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Mediana</w:t>
            </w:r>
          </w:p>
        </w:tc>
        <w:tc>
          <w:tcPr>
            <w:tcW w:w="0" w:type="auto"/>
            <w:tcBorders>
              <w:top w:val="nil"/>
              <w:left w:val="nil"/>
              <w:bottom w:val="nil"/>
              <w:right w:val="nil"/>
            </w:tcBorders>
            <w:tcMar>
              <w:top w:w="60" w:type="dxa"/>
              <w:left w:w="120" w:type="dxa"/>
              <w:bottom w:w="60" w:type="dxa"/>
              <w:right w:w="300" w:type="dxa"/>
            </w:tcMar>
            <w:hideMark/>
          </w:tcPr>
          <w:p w14:paraId="7C27ADC8"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4</w:t>
            </w:r>
          </w:p>
        </w:tc>
        <w:tc>
          <w:tcPr>
            <w:tcW w:w="0" w:type="auto"/>
            <w:tcBorders>
              <w:top w:val="nil"/>
              <w:left w:val="nil"/>
              <w:bottom w:val="nil"/>
              <w:right w:val="nil"/>
            </w:tcBorders>
            <w:tcMar>
              <w:top w:w="60" w:type="dxa"/>
              <w:left w:w="120" w:type="dxa"/>
              <w:bottom w:w="60" w:type="dxa"/>
              <w:right w:w="300" w:type="dxa"/>
            </w:tcMar>
            <w:hideMark/>
          </w:tcPr>
          <w:p w14:paraId="1942D5AF"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5</w:t>
            </w:r>
          </w:p>
        </w:tc>
        <w:tc>
          <w:tcPr>
            <w:tcW w:w="0" w:type="auto"/>
            <w:tcBorders>
              <w:top w:val="nil"/>
              <w:left w:val="nil"/>
              <w:bottom w:val="nil"/>
              <w:right w:val="nil"/>
            </w:tcBorders>
            <w:tcMar>
              <w:top w:w="60" w:type="dxa"/>
              <w:left w:w="120" w:type="dxa"/>
              <w:bottom w:w="60" w:type="dxa"/>
              <w:right w:w="300" w:type="dxa"/>
            </w:tcMar>
            <w:hideMark/>
          </w:tcPr>
          <w:p w14:paraId="340C5026"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5</w:t>
            </w:r>
          </w:p>
        </w:tc>
        <w:tc>
          <w:tcPr>
            <w:tcW w:w="0" w:type="auto"/>
            <w:tcBorders>
              <w:top w:val="nil"/>
              <w:left w:val="nil"/>
              <w:bottom w:val="nil"/>
              <w:right w:val="nil"/>
            </w:tcBorders>
            <w:tcMar>
              <w:top w:w="60" w:type="dxa"/>
              <w:left w:w="120" w:type="dxa"/>
              <w:bottom w:w="60" w:type="dxa"/>
              <w:right w:w="300" w:type="dxa"/>
            </w:tcMar>
            <w:hideMark/>
          </w:tcPr>
          <w:p w14:paraId="576B96C6"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5</w:t>
            </w:r>
          </w:p>
        </w:tc>
        <w:tc>
          <w:tcPr>
            <w:tcW w:w="0" w:type="auto"/>
            <w:tcBorders>
              <w:top w:val="nil"/>
              <w:left w:val="nil"/>
              <w:bottom w:val="nil"/>
              <w:right w:val="nil"/>
            </w:tcBorders>
            <w:tcMar>
              <w:top w:w="60" w:type="dxa"/>
              <w:left w:w="120" w:type="dxa"/>
              <w:bottom w:w="60" w:type="dxa"/>
              <w:right w:w="300" w:type="dxa"/>
            </w:tcMar>
            <w:hideMark/>
          </w:tcPr>
          <w:p w14:paraId="55840305"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5</w:t>
            </w:r>
          </w:p>
        </w:tc>
        <w:tc>
          <w:tcPr>
            <w:tcW w:w="0" w:type="auto"/>
            <w:tcBorders>
              <w:top w:val="nil"/>
              <w:left w:val="nil"/>
              <w:bottom w:val="nil"/>
              <w:right w:val="nil"/>
            </w:tcBorders>
            <w:tcMar>
              <w:top w:w="60" w:type="dxa"/>
              <w:left w:w="120" w:type="dxa"/>
              <w:bottom w:w="60" w:type="dxa"/>
              <w:right w:w="300" w:type="dxa"/>
            </w:tcMar>
            <w:hideMark/>
          </w:tcPr>
          <w:p w14:paraId="4474AF88"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5</w:t>
            </w:r>
          </w:p>
        </w:tc>
      </w:tr>
      <w:tr w:rsidR="00672072" w:rsidRPr="00A17946" w14:paraId="23E02F5C" w14:textId="77777777" w:rsidTr="00370D89">
        <w:trPr>
          <w:cantSplit/>
          <w:tblCellSpacing w:w="15" w:type="dxa"/>
          <w:jc w:val="center"/>
        </w:trPr>
        <w:tc>
          <w:tcPr>
            <w:tcW w:w="0" w:type="auto"/>
            <w:tcBorders>
              <w:top w:val="nil"/>
              <w:left w:val="nil"/>
              <w:bottom w:val="nil"/>
              <w:right w:val="nil"/>
            </w:tcBorders>
            <w:tcMar>
              <w:top w:w="60" w:type="dxa"/>
              <w:left w:w="120" w:type="dxa"/>
              <w:bottom w:w="60" w:type="dxa"/>
              <w:right w:w="120" w:type="dxa"/>
            </w:tcMar>
            <w:hideMark/>
          </w:tcPr>
          <w:p w14:paraId="5B17146B"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Desviación típica</w:t>
            </w:r>
          </w:p>
        </w:tc>
        <w:tc>
          <w:tcPr>
            <w:tcW w:w="0" w:type="auto"/>
            <w:tcBorders>
              <w:top w:val="nil"/>
              <w:left w:val="nil"/>
              <w:bottom w:val="nil"/>
              <w:right w:val="nil"/>
            </w:tcBorders>
            <w:tcMar>
              <w:top w:w="60" w:type="dxa"/>
              <w:left w:w="120" w:type="dxa"/>
              <w:bottom w:w="60" w:type="dxa"/>
              <w:right w:w="300" w:type="dxa"/>
            </w:tcMar>
            <w:hideMark/>
          </w:tcPr>
          <w:p w14:paraId="1F773BD8"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0.695</w:t>
            </w:r>
          </w:p>
        </w:tc>
        <w:tc>
          <w:tcPr>
            <w:tcW w:w="0" w:type="auto"/>
            <w:tcBorders>
              <w:top w:val="nil"/>
              <w:left w:val="nil"/>
              <w:bottom w:val="nil"/>
              <w:right w:val="nil"/>
            </w:tcBorders>
            <w:tcMar>
              <w:top w:w="60" w:type="dxa"/>
              <w:left w:w="120" w:type="dxa"/>
              <w:bottom w:w="60" w:type="dxa"/>
              <w:right w:w="300" w:type="dxa"/>
            </w:tcMar>
            <w:hideMark/>
          </w:tcPr>
          <w:p w14:paraId="3C3F8152"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0.409</w:t>
            </w:r>
          </w:p>
        </w:tc>
        <w:tc>
          <w:tcPr>
            <w:tcW w:w="0" w:type="auto"/>
            <w:tcBorders>
              <w:top w:val="nil"/>
              <w:left w:val="nil"/>
              <w:bottom w:val="nil"/>
              <w:right w:val="nil"/>
            </w:tcBorders>
            <w:tcMar>
              <w:top w:w="60" w:type="dxa"/>
              <w:left w:w="120" w:type="dxa"/>
              <w:bottom w:w="60" w:type="dxa"/>
              <w:right w:w="300" w:type="dxa"/>
            </w:tcMar>
            <w:hideMark/>
          </w:tcPr>
          <w:p w14:paraId="6B50F4F0"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0.493</w:t>
            </w:r>
          </w:p>
        </w:tc>
        <w:tc>
          <w:tcPr>
            <w:tcW w:w="0" w:type="auto"/>
            <w:tcBorders>
              <w:top w:val="nil"/>
              <w:left w:val="nil"/>
              <w:bottom w:val="nil"/>
              <w:right w:val="nil"/>
            </w:tcBorders>
            <w:tcMar>
              <w:top w:w="60" w:type="dxa"/>
              <w:left w:w="120" w:type="dxa"/>
              <w:bottom w:w="60" w:type="dxa"/>
              <w:right w:w="300" w:type="dxa"/>
            </w:tcMar>
            <w:hideMark/>
          </w:tcPr>
          <w:p w14:paraId="1BD18656"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0.468</w:t>
            </w:r>
          </w:p>
        </w:tc>
        <w:tc>
          <w:tcPr>
            <w:tcW w:w="0" w:type="auto"/>
            <w:tcBorders>
              <w:top w:val="nil"/>
              <w:left w:val="nil"/>
              <w:bottom w:val="nil"/>
              <w:right w:val="nil"/>
            </w:tcBorders>
            <w:tcMar>
              <w:top w:w="60" w:type="dxa"/>
              <w:left w:w="120" w:type="dxa"/>
              <w:bottom w:w="60" w:type="dxa"/>
              <w:right w:w="300" w:type="dxa"/>
            </w:tcMar>
            <w:hideMark/>
          </w:tcPr>
          <w:p w14:paraId="501B617D"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0.636</w:t>
            </w:r>
          </w:p>
        </w:tc>
        <w:tc>
          <w:tcPr>
            <w:tcW w:w="0" w:type="auto"/>
            <w:tcBorders>
              <w:top w:val="nil"/>
              <w:left w:val="nil"/>
              <w:bottom w:val="nil"/>
              <w:right w:val="nil"/>
            </w:tcBorders>
            <w:tcMar>
              <w:top w:w="60" w:type="dxa"/>
              <w:left w:w="120" w:type="dxa"/>
              <w:bottom w:w="60" w:type="dxa"/>
              <w:right w:w="300" w:type="dxa"/>
            </w:tcMar>
            <w:hideMark/>
          </w:tcPr>
          <w:p w14:paraId="4577E6DB"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0.370</w:t>
            </w:r>
          </w:p>
        </w:tc>
      </w:tr>
      <w:tr w:rsidR="00672072" w:rsidRPr="00A17946" w14:paraId="3C52A4AA" w14:textId="77777777" w:rsidTr="00370D89">
        <w:trPr>
          <w:cantSplit/>
          <w:tblCellSpacing w:w="15" w:type="dxa"/>
          <w:jc w:val="center"/>
        </w:trPr>
        <w:tc>
          <w:tcPr>
            <w:tcW w:w="0" w:type="auto"/>
            <w:tcBorders>
              <w:top w:val="nil"/>
              <w:left w:val="nil"/>
              <w:bottom w:val="nil"/>
              <w:right w:val="nil"/>
            </w:tcBorders>
            <w:tcMar>
              <w:top w:w="60" w:type="dxa"/>
              <w:left w:w="120" w:type="dxa"/>
              <w:bottom w:w="60" w:type="dxa"/>
              <w:right w:w="120" w:type="dxa"/>
            </w:tcMar>
            <w:hideMark/>
          </w:tcPr>
          <w:p w14:paraId="6A85A10E"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Mínimo</w:t>
            </w:r>
          </w:p>
        </w:tc>
        <w:tc>
          <w:tcPr>
            <w:tcW w:w="0" w:type="auto"/>
            <w:tcBorders>
              <w:top w:val="nil"/>
              <w:left w:val="nil"/>
              <w:bottom w:val="nil"/>
              <w:right w:val="nil"/>
            </w:tcBorders>
            <w:tcMar>
              <w:top w:w="60" w:type="dxa"/>
              <w:left w:w="120" w:type="dxa"/>
              <w:bottom w:w="60" w:type="dxa"/>
              <w:right w:w="300" w:type="dxa"/>
            </w:tcMar>
            <w:hideMark/>
          </w:tcPr>
          <w:p w14:paraId="23807E9D"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1</w:t>
            </w:r>
          </w:p>
        </w:tc>
        <w:tc>
          <w:tcPr>
            <w:tcW w:w="0" w:type="auto"/>
            <w:tcBorders>
              <w:top w:val="nil"/>
              <w:left w:val="nil"/>
              <w:bottom w:val="nil"/>
              <w:right w:val="nil"/>
            </w:tcBorders>
            <w:tcMar>
              <w:top w:w="60" w:type="dxa"/>
              <w:left w:w="120" w:type="dxa"/>
              <w:bottom w:w="60" w:type="dxa"/>
              <w:right w:w="300" w:type="dxa"/>
            </w:tcMar>
            <w:hideMark/>
          </w:tcPr>
          <w:p w14:paraId="13860F6D"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3</w:t>
            </w:r>
          </w:p>
        </w:tc>
        <w:tc>
          <w:tcPr>
            <w:tcW w:w="0" w:type="auto"/>
            <w:tcBorders>
              <w:top w:val="nil"/>
              <w:left w:val="nil"/>
              <w:bottom w:val="nil"/>
              <w:right w:val="nil"/>
            </w:tcBorders>
            <w:tcMar>
              <w:top w:w="60" w:type="dxa"/>
              <w:left w:w="120" w:type="dxa"/>
              <w:bottom w:w="60" w:type="dxa"/>
              <w:right w:w="300" w:type="dxa"/>
            </w:tcMar>
            <w:hideMark/>
          </w:tcPr>
          <w:p w14:paraId="190A7987"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3</w:t>
            </w:r>
          </w:p>
        </w:tc>
        <w:tc>
          <w:tcPr>
            <w:tcW w:w="0" w:type="auto"/>
            <w:tcBorders>
              <w:top w:val="nil"/>
              <w:left w:val="nil"/>
              <w:bottom w:val="nil"/>
              <w:right w:val="nil"/>
            </w:tcBorders>
            <w:tcMar>
              <w:top w:w="60" w:type="dxa"/>
              <w:left w:w="120" w:type="dxa"/>
              <w:bottom w:w="60" w:type="dxa"/>
              <w:right w:w="300" w:type="dxa"/>
            </w:tcMar>
            <w:hideMark/>
          </w:tcPr>
          <w:p w14:paraId="41E4FAF9"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3</w:t>
            </w:r>
          </w:p>
        </w:tc>
        <w:tc>
          <w:tcPr>
            <w:tcW w:w="0" w:type="auto"/>
            <w:tcBorders>
              <w:top w:val="nil"/>
              <w:left w:val="nil"/>
              <w:bottom w:val="nil"/>
              <w:right w:val="nil"/>
            </w:tcBorders>
            <w:tcMar>
              <w:top w:w="60" w:type="dxa"/>
              <w:left w:w="120" w:type="dxa"/>
              <w:bottom w:w="60" w:type="dxa"/>
              <w:right w:w="300" w:type="dxa"/>
            </w:tcMar>
            <w:hideMark/>
          </w:tcPr>
          <w:p w14:paraId="087CEE83"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3</w:t>
            </w:r>
          </w:p>
        </w:tc>
        <w:tc>
          <w:tcPr>
            <w:tcW w:w="0" w:type="auto"/>
            <w:tcBorders>
              <w:top w:val="nil"/>
              <w:left w:val="nil"/>
              <w:bottom w:val="nil"/>
              <w:right w:val="nil"/>
            </w:tcBorders>
            <w:tcMar>
              <w:top w:w="60" w:type="dxa"/>
              <w:left w:w="120" w:type="dxa"/>
              <w:bottom w:w="60" w:type="dxa"/>
              <w:right w:w="300" w:type="dxa"/>
            </w:tcMar>
            <w:hideMark/>
          </w:tcPr>
          <w:p w14:paraId="3BD6D914"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3</w:t>
            </w:r>
          </w:p>
        </w:tc>
      </w:tr>
      <w:tr w:rsidR="00672072" w:rsidRPr="00A17946" w14:paraId="6F9DD0BF" w14:textId="77777777" w:rsidTr="00370D89">
        <w:trPr>
          <w:cantSplit/>
          <w:tblCellSpacing w:w="15" w:type="dxa"/>
          <w:jc w:val="center"/>
        </w:trPr>
        <w:tc>
          <w:tcPr>
            <w:tcW w:w="0" w:type="auto"/>
            <w:tcBorders>
              <w:top w:val="nil"/>
              <w:left w:val="nil"/>
              <w:bottom w:val="single" w:sz="12" w:space="0" w:color="333333"/>
              <w:right w:val="nil"/>
            </w:tcBorders>
            <w:tcMar>
              <w:top w:w="60" w:type="dxa"/>
              <w:left w:w="120" w:type="dxa"/>
              <w:bottom w:w="120" w:type="dxa"/>
              <w:right w:w="120" w:type="dxa"/>
            </w:tcMar>
            <w:hideMark/>
          </w:tcPr>
          <w:p w14:paraId="4983E3C6"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Máximo</w:t>
            </w:r>
          </w:p>
        </w:tc>
        <w:tc>
          <w:tcPr>
            <w:tcW w:w="0" w:type="auto"/>
            <w:tcBorders>
              <w:top w:val="nil"/>
              <w:left w:val="nil"/>
              <w:bottom w:val="single" w:sz="12" w:space="0" w:color="333333"/>
              <w:right w:val="nil"/>
            </w:tcBorders>
            <w:tcMar>
              <w:top w:w="60" w:type="dxa"/>
              <w:left w:w="120" w:type="dxa"/>
              <w:bottom w:w="120" w:type="dxa"/>
              <w:right w:w="300" w:type="dxa"/>
            </w:tcMar>
            <w:hideMark/>
          </w:tcPr>
          <w:p w14:paraId="63C610D9"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5</w:t>
            </w:r>
          </w:p>
        </w:tc>
        <w:tc>
          <w:tcPr>
            <w:tcW w:w="0" w:type="auto"/>
            <w:tcBorders>
              <w:top w:val="nil"/>
              <w:left w:val="nil"/>
              <w:bottom w:val="single" w:sz="12" w:space="0" w:color="333333"/>
              <w:right w:val="nil"/>
            </w:tcBorders>
            <w:tcMar>
              <w:top w:w="60" w:type="dxa"/>
              <w:left w:w="120" w:type="dxa"/>
              <w:bottom w:w="120" w:type="dxa"/>
              <w:right w:w="300" w:type="dxa"/>
            </w:tcMar>
            <w:hideMark/>
          </w:tcPr>
          <w:p w14:paraId="40814094"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5</w:t>
            </w:r>
          </w:p>
        </w:tc>
        <w:tc>
          <w:tcPr>
            <w:tcW w:w="0" w:type="auto"/>
            <w:tcBorders>
              <w:top w:val="nil"/>
              <w:left w:val="nil"/>
              <w:bottom w:val="single" w:sz="12" w:space="0" w:color="333333"/>
              <w:right w:val="nil"/>
            </w:tcBorders>
            <w:tcMar>
              <w:top w:w="60" w:type="dxa"/>
              <w:left w:w="120" w:type="dxa"/>
              <w:bottom w:w="120" w:type="dxa"/>
              <w:right w:w="300" w:type="dxa"/>
            </w:tcMar>
            <w:hideMark/>
          </w:tcPr>
          <w:p w14:paraId="39974F40"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5</w:t>
            </w:r>
          </w:p>
        </w:tc>
        <w:tc>
          <w:tcPr>
            <w:tcW w:w="0" w:type="auto"/>
            <w:tcBorders>
              <w:top w:val="nil"/>
              <w:left w:val="nil"/>
              <w:bottom w:val="single" w:sz="12" w:space="0" w:color="333333"/>
              <w:right w:val="nil"/>
            </w:tcBorders>
            <w:tcMar>
              <w:top w:w="60" w:type="dxa"/>
              <w:left w:w="120" w:type="dxa"/>
              <w:bottom w:w="120" w:type="dxa"/>
              <w:right w:w="300" w:type="dxa"/>
            </w:tcMar>
            <w:hideMark/>
          </w:tcPr>
          <w:p w14:paraId="7CC809C9"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5</w:t>
            </w:r>
          </w:p>
        </w:tc>
        <w:tc>
          <w:tcPr>
            <w:tcW w:w="0" w:type="auto"/>
            <w:tcBorders>
              <w:top w:val="nil"/>
              <w:left w:val="nil"/>
              <w:bottom w:val="single" w:sz="12" w:space="0" w:color="333333"/>
              <w:right w:val="nil"/>
            </w:tcBorders>
            <w:tcMar>
              <w:top w:w="60" w:type="dxa"/>
              <w:left w:w="120" w:type="dxa"/>
              <w:bottom w:w="120" w:type="dxa"/>
              <w:right w:w="300" w:type="dxa"/>
            </w:tcMar>
            <w:hideMark/>
          </w:tcPr>
          <w:p w14:paraId="212C656C"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5</w:t>
            </w:r>
          </w:p>
        </w:tc>
        <w:tc>
          <w:tcPr>
            <w:tcW w:w="0" w:type="auto"/>
            <w:tcBorders>
              <w:top w:val="nil"/>
              <w:left w:val="nil"/>
              <w:bottom w:val="single" w:sz="12" w:space="0" w:color="333333"/>
              <w:right w:val="nil"/>
            </w:tcBorders>
            <w:tcMar>
              <w:top w:w="60" w:type="dxa"/>
              <w:left w:w="120" w:type="dxa"/>
              <w:bottom w:w="120" w:type="dxa"/>
              <w:right w:w="300" w:type="dxa"/>
            </w:tcMar>
            <w:hideMark/>
          </w:tcPr>
          <w:p w14:paraId="3F3BAE63" w14:textId="77777777" w:rsidR="00672072" w:rsidRPr="00A17946" w:rsidRDefault="00672072" w:rsidP="002347D8">
            <w:pPr>
              <w:spacing w:after="0"/>
              <w:rPr>
                <w:rFonts w:eastAsia="Times New Roman" w:cs="Times New Roman"/>
                <w:color w:val="333333"/>
              </w:rPr>
            </w:pPr>
            <w:r w:rsidRPr="00A17946">
              <w:rPr>
                <w:rFonts w:eastAsia="Times New Roman" w:cs="Times New Roman"/>
                <w:color w:val="333333"/>
              </w:rPr>
              <w:t>5</w:t>
            </w:r>
          </w:p>
        </w:tc>
      </w:tr>
    </w:tbl>
    <w:p w14:paraId="337ADCB4" w14:textId="41A97B39" w:rsidR="00FE3A53" w:rsidRPr="00A17946" w:rsidRDefault="00FE3A53" w:rsidP="002347D8">
      <w:pPr>
        <w:spacing w:after="0"/>
        <w:jc w:val="center"/>
        <w:rPr>
          <w:rFonts w:eastAsia="Times New Roman" w:cs="Times New Roman"/>
          <w:color w:val="333333"/>
        </w:rPr>
      </w:pPr>
      <w:r w:rsidRPr="00A17946">
        <w:rPr>
          <w:rFonts w:eastAsia="Times New Roman" w:cs="Times New Roman"/>
          <w:color w:val="333333"/>
        </w:rPr>
        <w:t>Nota</w:t>
      </w:r>
      <w:r w:rsidR="00692157" w:rsidRPr="00A17946">
        <w:rPr>
          <w:rFonts w:eastAsia="Times New Roman" w:cs="Times New Roman"/>
          <w:color w:val="333333"/>
        </w:rPr>
        <w:t>. Estadísticos descriptivos calculados</w:t>
      </w:r>
      <w:r w:rsidRPr="00A17946">
        <w:rPr>
          <w:rFonts w:eastAsia="Times New Roman" w:cs="Times New Roman"/>
          <w:color w:val="333333"/>
        </w:rPr>
        <w:t xml:space="preserve"> mediante el uso del software </w:t>
      </w:r>
      <w:proofErr w:type="spellStart"/>
      <w:r w:rsidR="006B0F52" w:rsidRPr="00A17946">
        <w:rPr>
          <w:rFonts w:eastAsia="Times New Roman" w:cs="Times New Roman"/>
          <w:color w:val="333333"/>
        </w:rPr>
        <w:t>ja</w:t>
      </w:r>
      <w:r w:rsidRPr="00A17946">
        <w:rPr>
          <w:rFonts w:eastAsia="Times New Roman" w:cs="Times New Roman"/>
          <w:color w:val="333333"/>
        </w:rPr>
        <w:t>movi</w:t>
      </w:r>
      <w:proofErr w:type="spellEnd"/>
      <w:r w:rsidRPr="00A17946">
        <w:rPr>
          <w:rFonts w:eastAsia="Times New Roman" w:cs="Times New Roman"/>
          <w:color w:val="333333"/>
        </w:rPr>
        <w:t xml:space="preserve"> 2.3.28</w:t>
      </w:r>
    </w:p>
    <w:p w14:paraId="276EB56F" w14:textId="77777777" w:rsidR="00A17946" w:rsidRDefault="00A17946" w:rsidP="002347D8">
      <w:pPr>
        <w:spacing w:after="0"/>
        <w:rPr>
          <w:rFonts w:eastAsia="Times New Roman" w:cs="Times New Roman"/>
          <w:color w:val="333333"/>
        </w:rPr>
      </w:pPr>
    </w:p>
    <w:p w14:paraId="35480057" w14:textId="1F875FB0" w:rsidR="00A8088F" w:rsidRPr="00A17946" w:rsidRDefault="00A8088F" w:rsidP="002347D8">
      <w:pPr>
        <w:spacing w:after="0"/>
        <w:rPr>
          <w:rFonts w:eastAsia="Times New Roman" w:cs="Times New Roman"/>
          <w:color w:val="333333"/>
        </w:rPr>
      </w:pPr>
      <w:r w:rsidRPr="00A17946">
        <w:rPr>
          <w:rFonts w:eastAsia="Times New Roman" w:cs="Times New Roman"/>
          <w:color w:val="333333"/>
        </w:rPr>
        <w:t xml:space="preserve">Los datos presentados en la tabla 3 de contingencia muestran que tanto mujeres como hombres presentan una valoración mayoritariamente positiva respecto a la calidad del servicio, ya que la mayoría de las respuestas se concentraron en la calificación de 5. En el caso de las mujeres, 38 de 42 participantes otorgaron esta valoración, mientras que 22 de 25 hombres también calificaron con la puntuación más alta. Sin embargo, la prueba de chi cuadrada </w:t>
      </w:r>
      <w:r w:rsidR="006B0F52" w:rsidRPr="00A17946">
        <w:rPr>
          <w:rFonts w:eastAsia="Times New Roman" w:cs="Times New Roman"/>
          <w:color w:val="333333"/>
        </w:rPr>
        <w:t>presento una ausencia de</w:t>
      </w:r>
      <w:r w:rsidRPr="00A17946">
        <w:rPr>
          <w:rFonts w:eastAsia="Times New Roman" w:cs="Times New Roman"/>
          <w:color w:val="333333"/>
        </w:rPr>
        <w:t xml:space="preserve"> evidenci</w:t>
      </w:r>
      <w:r w:rsidR="006B0F52" w:rsidRPr="00A17946">
        <w:rPr>
          <w:rFonts w:eastAsia="Times New Roman" w:cs="Times New Roman"/>
          <w:color w:val="333333"/>
        </w:rPr>
        <w:t xml:space="preserve">a estadística de asociación </w:t>
      </w:r>
      <w:r w:rsidRPr="00A17946">
        <w:rPr>
          <w:rFonts w:eastAsia="Times New Roman" w:cs="Times New Roman"/>
          <w:color w:val="333333"/>
        </w:rPr>
        <w:t>entre el sexo y la percepción de la calidad del servicio (χ² = 1.02; p = .601). Esto indica que la percepción sobre la calidad del servicio es similar entre mujeres y hombres.</w:t>
      </w:r>
    </w:p>
    <w:p w14:paraId="631F3537" w14:textId="77777777" w:rsidR="00A10605" w:rsidRDefault="00A10605" w:rsidP="002347D8">
      <w:pPr>
        <w:spacing w:after="0"/>
        <w:jc w:val="center"/>
        <w:rPr>
          <w:rFonts w:cs="Times New Roman"/>
          <w:b/>
          <w:bCs/>
        </w:rPr>
      </w:pPr>
    </w:p>
    <w:p w14:paraId="7DB8ACBF" w14:textId="77777777" w:rsidR="00A10605" w:rsidRDefault="00A10605" w:rsidP="002347D8">
      <w:pPr>
        <w:spacing w:after="0"/>
        <w:jc w:val="center"/>
        <w:rPr>
          <w:rFonts w:cs="Times New Roman"/>
        </w:rPr>
      </w:pPr>
    </w:p>
    <w:p w14:paraId="09F96909" w14:textId="77777777" w:rsidR="00A10605" w:rsidRDefault="00A10605" w:rsidP="002347D8">
      <w:pPr>
        <w:spacing w:after="0"/>
        <w:jc w:val="center"/>
        <w:rPr>
          <w:rFonts w:cs="Times New Roman"/>
        </w:rPr>
      </w:pPr>
    </w:p>
    <w:p w14:paraId="5202ADF7" w14:textId="77777777" w:rsidR="00A10605" w:rsidRDefault="00A10605" w:rsidP="002347D8">
      <w:pPr>
        <w:spacing w:after="0"/>
        <w:jc w:val="center"/>
        <w:rPr>
          <w:rFonts w:cs="Times New Roman"/>
        </w:rPr>
      </w:pPr>
    </w:p>
    <w:p w14:paraId="56AF74F6" w14:textId="403F2888" w:rsidR="00D55023" w:rsidRPr="00A17946" w:rsidRDefault="00EB6444" w:rsidP="002347D8">
      <w:pPr>
        <w:spacing w:after="0"/>
        <w:jc w:val="center"/>
        <w:rPr>
          <w:rFonts w:eastAsia="Times New Roman" w:cs="Times New Roman"/>
          <w:b/>
          <w:bCs/>
        </w:rPr>
      </w:pPr>
      <w:r w:rsidRPr="00A17946">
        <w:rPr>
          <w:rFonts w:cs="Times New Roman"/>
          <w:b/>
          <w:bCs/>
        </w:rPr>
        <w:lastRenderedPageBreak/>
        <w:t xml:space="preserve">Tabla </w:t>
      </w:r>
      <w:r w:rsidR="0071683D" w:rsidRPr="00A17946">
        <w:rPr>
          <w:rFonts w:cs="Times New Roman"/>
          <w:b/>
          <w:bCs/>
        </w:rPr>
        <w:t>3</w:t>
      </w:r>
      <w:r w:rsidR="00A17946">
        <w:rPr>
          <w:rFonts w:cs="Times New Roman"/>
          <w:b/>
          <w:bCs/>
        </w:rPr>
        <w:t>.</w:t>
      </w:r>
      <w:r w:rsidR="00044A76" w:rsidRPr="00A17946">
        <w:rPr>
          <w:rFonts w:cs="Times New Roman"/>
          <w:b/>
          <w:bCs/>
        </w:rPr>
        <w:t xml:space="preserve"> </w:t>
      </w:r>
      <w:r w:rsidR="00044A76" w:rsidRPr="00A17946">
        <w:rPr>
          <w:rFonts w:eastAsia="Times New Roman" w:cs="Times New Roman"/>
          <w:i/>
          <w:color w:val="333333"/>
        </w:rPr>
        <w:t>Contingencia</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92"/>
        <w:gridCol w:w="1057"/>
        <w:gridCol w:w="1150"/>
        <w:gridCol w:w="792"/>
      </w:tblGrid>
      <w:tr w:rsidR="00EC5579" w:rsidRPr="00A17946" w14:paraId="5018887C" w14:textId="77777777" w:rsidTr="0071683D">
        <w:trPr>
          <w:cantSplit/>
          <w:tblHeader/>
          <w:tblCellSpacing w:w="15" w:type="dxa"/>
          <w:jc w:val="center"/>
        </w:trPr>
        <w:tc>
          <w:tcPr>
            <w:tcW w:w="0" w:type="auto"/>
            <w:gridSpan w:val="4"/>
            <w:tcBorders>
              <w:top w:val="nil"/>
              <w:left w:val="nil"/>
              <w:bottom w:val="single" w:sz="4" w:space="0" w:color="333333"/>
              <w:right w:val="nil"/>
            </w:tcBorders>
            <w:tcMar>
              <w:top w:w="60" w:type="dxa"/>
              <w:left w:w="0" w:type="dxa"/>
              <w:bottom w:w="60" w:type="dxa"/>
              <w:right w:w="120" w:type="dxa"/>
            </w:tcMar>
            <w:vAlign w:val="bottom"/>
            <w:hideMark/>
          </w:tcPr>
          <w:p w14:paraId="69F3FC07" w14:textId="791C46AB" w:rsidR="00EC5579" w:rsidRPr="00A17946" w:rsidRDefault="00EC5579" w:rsidP="002347D8">
            <w:pPr>
              <w:spacing w:after="0"/>
              <w:rPr>
                <w:rFonts w:eastAsia="Times New Roman" w:cs="Times New Roman"/>
                <w:b/>
                <w:bCs/>
                <w:color w:val="333333"/>
              </w:rPr>
            </w:pPr>
          </w:p>
        </w:tc>
      </w:tr>
      <w:tr w:rsidR="00EC5579" w:rsidRPr="00A17946" w14:paraId="2AE74C90" w14:textId="77777777" w:rsidTr="0071683D">
        <w:trPr>
          <w:cantSplit/>
          <w:tblHeader/>
          <w:tblCellSpacing w:w="15" w:type="dxa"/>
          <w:jc w:val="center"/>
        </w:trPr>
        <w:tc>
          <w:tcPr>
            <w:tcW w:w="0" w:type="auto"/>
            <w:tcBorders>
              <w:top w:val="nil"/>
              <w:left w:val="nil"/>
              <w:bottom w:val="nil"/>
              <w:right w:val="nil"/>
            </w:tcBorders>
            <w:tcMar>
              <w:top w:w="60" w:type="dxa"/>
              <w:left w:w="120" w:type="dxa"/>
              <w:bottom w:w="60" w:type="dxa"/>
              <w:right w:w="120" w:type="dxa"/>
            </w:tcMar>
            <w:vAlign w:val="center"/>
            <w:hideMark/>
          </w:tcPr>
          <w:p w14:paraId="5838E51F" w14:textId="77777777" w:rsidR="00EC5579" w:rsidRPr="00A17946" w:rsidRDefault="00EC5579" w:rsidP="002347D8">
            <w:pPr>
              <w:spacing w:after="0"/>
              <w:rPr>
                <w:rFonts w:eastAsia="Times New Roman" w:cs="Times New Roman"/>
                <w:b/>
                <w:bCs/>
                <w:color w:val="333333"/>
              </w:rPr>
            </w:pPr>
          </w:p>
        </w:tc>
        <w:tc>
          <w:tcPr>
            <w:tcW w:w="0" w:type="auto"/>
            <w:gridSpan w:val="2"/>
            <w:tcBorders>
              <w:top w:val="nil"/>
              <w:left w:val="nil"/>
              <w:bottom w:val="single" w:sz="4" w:space="0" w:color="333333"/>
              <w:right w:val="nil"/>
            </w:tcBorders>
            <w:tcMar>
              <w:top w:w="60" w:type="dxa"/>
              <w:left w:w="120" w:type="dxa"/>
              <w:bottom w:w="60" w:type="dxa"/>
              <w:right w:w="120" w:type="dxa"/>
            </w:tcMar>
            <w:vAlign w:val="center"/>
            <w:hideMark/>
          </w:tcPr>
          <w:p w14:paraId="19BABB91"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A</w:t>
            </w:r>
          </w:p>
        </w:tc>
        <w:tc>
          <w:tcPr>
            <w:tcW w:w="0" w:type="auto"/>
            <w:tcBorders>
              <w:top w:val="nil"/>
              <w:left w:val="nil"/>
              <w:bottom w:val="nil"/>
              <w:right w:val="nil"/>
            </w:tcBorders>
            <w:tcMar>
              <w:top w:w="60" w:type="dxa"/>
              <w:left w:w="120" w:type="dxa"/>
              <w:bottom w:w="60" w:type="dxa"/>
              <w:right w:w="120" w:type="dxa"/>
            </w:tcMar>
            <w:vAlign w:val="center"/>
            <w:hideMark/>
          </w:tcPr>
          <w:p w14:paraId="2BBA7355" w14:textId="77777777" w:rsidR="00EC5579" w:rsidRPr="00A17946" w:rsidRDefault="00EC5579" w:rsidP="002347D8">
            <w:pPr>
              <w:spacing w:after="0"/>
              <w:rPr>
                <w:rFonts w:eastAsia="Times New Roman" w:cs="Times New Roman"/>
                <w:color w:val="333333"/>
              </w:rPr>
            </w:pPr>
          </w:p>
        </w:tc>
      </w:tr>
      <w:tr w:rsidR="00EC5579" w:rsidRPr="00A17946" w14:paraId="25F6FEC6" w14:textId="77777777" w:rsidTr="0071683D">
        <w:trPr>
          <w:cantSplit/>
          <w:tblHeader/>
          <w:tblCellSpacing w:w="15" w:type="dxa"/>
          <w:jc w:val="center"/>
        </w:trPr>
        <w:tc>
          <w:tcPr>
            <w:tcW w:w="0" w:type="auto"/>
            <w:tcBorders>
              <w:top w:val="nil"/>
              <w:left w:val="nil"/>
              <w:bottom w:val="single" w:sz="4" w:space="0" w:color="333333"/>
              <w:right w:val="nil"/>
            </w:tcBorders>
            <w:tcMar>
              <w:top w:w="60" w:type="dxa"/>
              <w:left w:w="120" w:type="dxa"/>
              <w:bottom w:w="60" w:type="dxa"/>
              <w:right w:w="120" w:type="dxa"/>
            </w:tcMar>
            <w:vAlign w:val="center"/>
            <w:hideMark/>
          </w:tcPr>
          <w:p w14:paraId="0670EB23"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B</w:t>
            </w:r>
          </w:p>
        </w:tc>
        <w:tc>
          <w:tcPr>
            <w:tcW w:w="0" w:type="auto"/>
            <w:tcBorders>
              <w:top w:val="nil"/>
              <w:left w:val="nil"/>
              <w:bottom w:val="single" w:sz="4" w:space="0" w:color="333333"/>
              <w:right w:val="nil"/>
            </w:tcBorders>
            <w:tcMar>
              <w:top w:w="60" w:type="dxa"/>
              <w:left w:w="120" w:type="dxa"/>
              <w:bottom w:w="60" w:type="dxa"/>
              <w:right w:w="120" w:type="dxa"/>
            </w:tcMar>
            <w:vAlign w:val="center"/>
            <w:hideMark/>
          </w:tcPr>
          <w:p w14:paraId="34F94162" w14:textId="70EE3640" w:rsidR="00EC5579" w:rsidRPr="00A17946" w:rsidRDefault="00A8088F" w:rsidP="002347D8">
            <w:pPr>
              <w:spacing w:after="0"/>
              <w:rPr>
                <w:rFonts w:eastAsia="Times New Roman" w:cs="Times New Roman"/>
                <w:color w:val="333333"/>
              </w:rPr>
            </w:pPr>
            <w:r w:rsidRPr="00A17946">
              <w:rPr>
                <w:rFonts w:eastAsia="Times New Roman" w:cs="Times New Roman"/>
                <w:color w:val="333333"/>
              </w:rPr>
              <w:t>Mujeres</w:t>
            </w:r>
          </w:p>
        </w:tc>
        <w:tc>
          <w:tcPr>
            <w:tcW w:w="0" w:type="auto"/>
            <w:tcBorders>
              <w:top w:val="nil"/>
              <w:left w:val="nil"/>
              <w:bottom w:val="single" w:sz="4" w:space="0" w:color="333333"/>
              <w:right w:val="nil"/>
            </w:tcBorders>
            <w:tcMar>
              <w:top w:w="60" w:type="dxa"/>
              <w:left w:w="120" w:type="dxa"/>
              <w:bottom w:w="60" w:type="dxa"/>
              <w:right w:w="120" w:type="dxa"/>
            </w:tcMar>
            <w:vAlign w:val="center"/>
            <w:hideMark/>
          </w:tcPr>
          <w:p w14:paraId="594E11C2" w14:textId="2152A2F9" w:rsidR="00EC5579" w:rsidRPr="00A17946" w:rsidRDefault="00A8088F" w:rsidP="002347D8">
            <w:pPr>
              <w:spacing w:after="0"/>
              <w:rPr>
                <w:rFonts w:eastAsia="Times New Roman" w:cs="Times New Roman"/>
                <w:color w:val="333333"/>
              </w:rPr>
            </w:pPr>
            <w:r w:rsidRPr="00A17946">
              <w:rPr>
                <w:rFonts w:eastAsia="Times New Roman" w:cs="Times New Roman"/>
                <w:color w:val="333333"/>
              </w:rPr>
              <w:t>Hombres</w:t>
            </w:r>
          </w:p>
        </w:tc>
        <w:tc>
          <w:tcPr>
            <w:tcW w:w="0" w:type="auto"/>
            <w:tcBorders>
              <w:top w:val="nil"/>
              <w:left w:val="nil"/>
              <w:bottom w:val="single" w:sz="4" w:space="0" w:color="333333"/>
              <w:right w:val="nil"/>
            </w:tcBorders>
            <w:tcMar>
              <w:top w:w="60" w:type="dxa"/>
              <w:left w:w="120" w:type="dxa"/>
              <w:bottom w:w="60" w:type="dxa"/>
              <w:right w:w="120" w:type="dxa"/>
            </w:tcMar>
            <w:vAlign w:val="center"/>
            <w:hideMark/>
          </w:tcPr>
          <w:p w14:paraId="230C326B"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Total</w:t>
            </w:r>
          </w:p>
        </w:tc>
      </w:tr>
      <w:tr w:rsidR="00EC5579" w:rsidRPr="00A17946" w14:paraId="2FD584A4" w14:textId="77777777" w:rsidTr="0071683D">
        <w:trPr>
          <w:cantSplit/>
          <w:tblCellSpacing w:w="15" w:type="dxa"/>
          <w:jc w:val="center"/>
        </w:trPr>
        <w:tc>
          <w:tcPr>
            <w:tcW w:w="0" w:type="auto"/>
            <w:tcBorders>
              <w:top w:val="nil"/>
              <w:left w:val="nil"/>
              <w:bottom w:val="nil"/>
              <w:right w:val="nil"/>
            </w:tcBorders>
            <w:tcMar>
              <w:top w:w="120" w:type="dxa"/>
              <w:left w:w="120" w:type="dxa"/>
              <w:bottom w:w="60" w:type="dxa"/>
              <w:right w:w="120" w:type="dxa"/>
            </w:tcMar>
            <w:hideMark/>
          </w:tcPr>
          <w:p w14:paraId="0F98CBD9"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5</w:t>
            </w:r>
          </w:p>
        </w:tc>
        <w:tc>
          <w:tcPr>
            <w:tcW w:w="0" w:type="auto"/>
            <w:tcBorders>
              <w:top w:val="nil"/>
              <w:left w:val="nil"/>
              <w:bottom w:val="nil"/>
              <w:right w:val="nil"/>
            </w:tcBorders>
            <w:tcMar>
              <w:top w:w="120" w:type="dxa"/>
              <w:left w:w="120" w:type="dxa"/>
              <w:bottom w:w="60" w:type="dxa"/>
              <w:right w:w="300" w:type="dxa"/>
            </w:tcMar>
            <w:hideMark/>
          </w:tcPr>
          <w:p w14:paraId="73D0F61B"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38</w:t>
            </w:r>
          </w:p>
        </w:tc>
        <w:tc>
          <w:tcPr>
            <w:tcW w:w="0" w:type="auto"/>
            <w:tcBorders>
              <w:top w:val="nil"/>
              <w:left w:val="nil"/>
              <w:bottom w:val="nil"/>
              <w:right w:val="nil"/>
            </w:tcBorders>
            <w:tcMar>
              <w:top w:w="120" w:type="dxa"/>
              <w:left w:w="120" w:type="dxa"/>
              <w:bottom w:w="60" w:type="dxa"/>
              <w:right w:w="300" w:type="dxa"/>
            </w:tcMar>
            <w:hideMark/>
          </w:tcPr>
          <w:p w14:paraId="327E6571"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22</w:t>
            </w:r>
          </w:p>
        </w:tc>
        <w:tc>
          <w:tcPr>
            <w:tcW w:w="0" w:type="auto"/>
            <w:tcBorders>
              <w:top w:val="nil"/>
              <w:left w:val="nil"/>
              <w:bottom w:val="nil"/>
              <w:right w:val="nil"/>
            </w:tcBorders>
            <w:tcMar>
              <w:top w:w="120" w:type="dxa"/>
              <w:left w:w="120" w:type="dxa"/>
              <w:bottom w:w="60" w:type="dxa"/>
              <w:right w:w="300" w:type="dxa"/>
            </w:tcMar>
            <w:hideMark/>
          </w:tcPr>
          <w:p w14:paraId="36066ECD"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60</w:t>
            </w:r>
          </w:p>
        </w:tc>
      </w:tr>
      <w:tr w:rsidR="00EC5579" w:rsidRPr="00A17946" w14:paraId="10F318A8" w14:textId="77777777" w:rsidTr="0071683D">
        <w:trPr>
          <w:cantSplit/>
          <w:tblCellSpacing w:w="15" w:type="dxa"/>
          <w:jc w:val="center"/>
        </w:trPr>
        <w:tc>
          <w:tcPr>
            <w:tcW w:w="0" w:type="auto"/>
            <w:tcBorders>
              <w:top w:val="nil"/>
              <w:left w:val="nil"/>
              <w:bottom w:val="nil"/>
              <w:right w:val="nil"/>
            </w:tcBorders>
            <w:tcMar>
              <w:top w:w="60" w:type="dxa"/>
              <w:left w:w="120" w:type="dxa"/>
              <w:bottom w:w="60" w:type="dxa"/>
              <w:right w:w="120" w:type="dxa"/>
            </w:tcMar>
            <w:hideMark/>
          </w:tcPr>
          <w:p w14:paraId="2D4E5D13"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4</w:t>
            </w:r>
          </w:p>
        </w:tc>
        <w:tc>
          <w:tcPr>
            <w:tcW w:w="0" w:type="auto"/>
            <w:tcBorders>
              <w:top w:val="nil"/>
              <w:left w:val="nil"/>
              <w:bottom w:val="nil"/>
              <w:right w:val="nil"/>
            </w:tcBorders>
            <w:tcMar>
              <w:top w:w="60" w:type="dxa"/>
              <w:left w:w="120" w:type="dxa"/>
              <w:bottom w:w="60" w:type="dxa"/>
              <w:right w:w="300" w:type="dxa"/>
            </w:tcMar>
            <w:hideMark/>
          </w:tcPr>
          <w:p w14:paraId="32555F0C"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3</w:t>
            </w:r>
          </w:p>
        </w:tc>
        <w:tc>
          <w:tcPr>
            <w:tcW w:w="0" w:type="auto"/>
            <w:tcBorders>
              <w:top w:val="nil"/>
              <w:left w:val="nil"/>
              <w:bottom w:val="nil"/>
              <w:right w:val="nil"/>
            </w:tcBorders>
            <w:tcMar>
              <w:top w:w="60" w:type="dxa"/>
              <w:left w:w="120" w:type="dxa"/>
              <w:bottom w:w="60" w:type="dxa"/>
              <w:right w:w="300" w:type="dxa"/>
            </w:tcMar>
            <w:hideMark/>
          </w:tcPr>
          <w:p w14:paraId="102C0B3B"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3</w:t>
            </w:r>
          </w:p>
        </w:tc>
        <w:tc>
          <w:tcPr>
            <w:tcW w:w="0" w:type="auto"/>
            <w:tcBorders>
              <w:top w:val="nil"/>
              <w:left w:val="nil"/>
              <w:bottom w:val="nil"/>
              <w:right w:val="nil"/>
            </w:tcBorders>
            <w:tcMar>
              <w:top w:w="60" w:type="dxa"/>
              <w:left w:w="120" w:type="dxa"/>
              <w:bottom w:w="60" w:type="dxa"/>
              <w:right w:w="300" w:type="dxa"/>
            </w:tcMar>
            <w:hideMark/>
          </w:tcPr>
          <w:p w14:paraId="04B78EEF"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6</w:t>
            </w:r>
          </w:p>
        </w:tc>
      </w:tr>
      <w:tr w:rsidR="00EC5579" w:rsidRPr="00A17946" w14:paraId="4A481A59" w14:textId="77777777" w:rsidTr="0071683D">
        <w:trPr>
          <w:cantSplit/>
          <w:tblCellSpacing w:w="15" w:type="dxa"/>
          <w:jc w:val="center"/>
        </w:trPr>
        <w:tc>
          <w:tcPr>
            <w:tcW w:w="0" w:type="auto"/>
            <w:tcBorders>
              <w:top w:val="nil"/>
              <w:left w:val="nil"/>
              <w:bottom w:val="nil"/>
              <w:right w:val="nil"/>
            </w:tcBorders>
            <w:tcMar>
              <w:top w:w="60" w:type="dxa"/>
              <w:left w:w="120" w:type="dxa"/>
              <w:bottom w:w="60" w:type="dxa"/>
              <w:right w:w="120" w:type="dxa"/>
            </w:tcMar>
            <w:hideMark/>
          </w:tcPr>
          <w:p w14:paraId="5905907D"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3</w:t>
            </w:r>
          </w:p>
        </w:tc>
        <w:tc>
          <w:tcPr>
            <w:tcW w:w="0" w:type="auto"/>
            <w:tcBorders>
              <w:top w:val="nil"/>
              <w:left w:val="nil"/>
              <w:bottom w:val="nil"/>
              <w:right w:val="nil"/>
            </w:tcBorders>
            <w:tcMar>
              <w:top w:w="60" w:type="dxa"/>
              <w:left w:w="120" w:type="dxa"/>
              <w:bottom w:w="60" w:type="dxa"/>
              <w:right w:w="300" w:type="dxa"/>
            </w:tcMar>
            <w:hideMark/>
          </w:tcPr>
          <w:p w14:paraId="4584F2BC"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1</w:t>
            </w:r>
          </w:p>
        </w:tc>
        <w:tc>
          <w:tcPr>
            <w:tcW w:w="0" w:type="auto"/>
            <w:tcBorders>
              <w:top w:val="nil"/>
              <w:left w:val="nil"/>
              <w:bottom w:val="nil"/>
              <w:right w:val="nil"/>
            </w:tcBorders>
            <w:tcMar>
              <w:top w:w="60" w:type="dxa"/>
              <w:left w:w="120" w:type="dxa"/>
              <w:bottom w:w="60" w:type="dxa"/>
              <w:right w:w="300" w:type="dxa"/>
            </w:tcMar>
            <w:hideMark/>
          </w:tcPr>
          <w:p w14:paraId="186102A5"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0</w:t>
            </w:r>
          </w:p>
        </w:tc>
        <w:tc>
          <w:tcPr>
            <w:tcW w:w="0" w:type="auto"/>
            <w:tcBorders>
              <w:top w:val="nil"/>
              <w:left w:val="nil"/>
              <w:bottom w:val="nil"/>
              <w:right w:val="nil"/>
            </w:tcBorders>
            <w:tcMar>
              <w:top w:w="60" w:type="dxa"/>
              <w:left w:w="120" w:type="dxa"/>
              <w:bottom w:w="60" w:type="dxa"/>
              <w:right w:w="300" w:type="dxa"/>
            </w:tcMar>
            <w:hideMark/>
          </w:tcPr>
          <w:p w14:paraId="5CAF4071"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1</w:t>
            </w:r>
          </w:p>
        </w:tc>
      </w:tr>
      <w:tr w:rsidR="00EC5579" w:rsidRPr="00A17946" w14:paraId="5C9E8548" w14:textId="77777777" w:rsidTr="0071683D">
        <w:trPr>
          <w:cantSplit/>
          <w:tblCellSpacing w:w="15" w:type="dxa"/>
          <w:jc w:val="center"/>
        </w:trPr>
        <w:tc>
          <w:tcPr>
            <w:tcW w:w="0" w:type="auto"/>
            <w:tcBorders>
              <w:top w:val="nil"/>
              <w:left w:val="nil"/>
              <w:bottom w:val="single" w:sz="12" w:space="0" w:color="333333"/>
              <w:right w:val="nil"/>
            </w:tcBorders>
            <w:tcMar>
              <w:top w:w="120" w:type="dxa"/>
              <w:left w:w="120" w:type="dxa"/>
              <w:bottom w:w="120" w:type="dxa"/>
              <w:right w:w="120" w:type="dxa"/>
            </w:tcMar>
            <w:hideMark/>
          </w:tcPr>
          <w:p w14:paraId="4B27A65E"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Total</w:t>
            </w:r>
          </w:p>
        </w:tc>
        <w:tc>
          <w:tcPr>
            <w:tcW w:w="0" w:type="auto"/>
            <w:tcBorders>
              <w:top w:val="nil"/>
              <w:left w:val="nil"/>
              <w:bottom w:val="single" w:sz="12" w:space="0" w:color="333333"/>
              <w:right w:val="nil"/>
            </w:tcBorders>
            <w:tcMar>
              <w:top w:w="120" w:type="dxa"/>
              <w:left w:w="120" w:type="dxa"/>
              <w:bottom w:w="120" w:type="dxa"/>
              <w:right w:w="300" w:type="dxa"/>
            </w:tcMar>
            <w:hideMark/>
          </w:tcPr>
          <w:p w14:paraId="4B263C6A"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42</w:t>
            </w:r>
          </w:p>
        </w:tc>
        <w:tc>
          <w:tcPr>
            <w:tcW w:w="0" w:type="auto"/>
            <w:tcBorders>
              <w:top w:val="nil"/>
              <w:left w:val="nil"/>
              <w:bottom w:val="single" w:sz="12" w:space="0" w:color="333333"/>
              <w:right w:val="nil"/>
            </w:tcBorders>
            <w:tcMar>
              <w:top w:w="120" w:type="dxa"/>
              <w:left w:w="120" w:type="dxa"/>
              <w:bottom w:w="120" w:type="dxa"/>
              <w:right w:w="300" w:type="dxa"/>
            </w:tcMar>
            <w:hideMark/>
          </w:tcPr>
          <w:p w14:paraId="14E8874D"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25</w:t>
            </w:r>
          </w:p>
        </w:tc>
        <w:tc>
          <w:tcPr>
            <w:tcW w:w="0" w:type="auto"/>
            <w:tcBorders>
              <w:top w:val="nil"/>
              <w:left w:val="nil"/>
              <w:bottom w:val="single" w:sz="12" w:space="0" w:color="333333"/>
              <w:right w:val="nil"/>
            </w:tcBorders>
            <w:tcMar>
              <w:top w:w="120" w:type="dxa"/>
              <w:left w:w="120" w:type="dxa"/>
              <w:bottom w:w="120" w:type="dxa"/>
              <w:right w:w="300" w:type="dxa"/>
            </w:tcMar>
            <w:hideMark/>
          </w:tcPr>
          <w:p w14:paraId="379B51D1"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67</w:t>
            </w:r>
          </w:p>
        </w:tc>
      </w:tr>
    </w:tbl>
    <w:p w14:paraId="544953CB" w14:textId="28F88C00" w:rsidR="00EC5579" w:rsidRPr="00A17946" w:rsidRDefault="00EC5579" w:rsidP="002347D8">
      <w:pPr>
        <w:spacing w:after="0"/>
        <w:rPr>
          <w:rFonts w:eastAsia="Times New Roman" w:cs="Times New Roman"/>
          <w:color w:val="333333"/>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64"/>
        <w:gridCol w:w="870"/>
        <w:gridCol w:w="570"/>
        <w:gridCol w:w="885"/>
      </w:tblGrid>
      <w:tr w:rsidR="00EC5579" w:rsidRPr="00A17946" w14:paraId="43262692" w14:textId="77777777" w:rsidTr="0071683D">
        <w:trPr>
          <w:cantSplit/>
          <w:tblHeader/>
          <w:tblCellSpacing w:w="15" w:type="dxa"/>
          <w:jc w:val="center"/>
        </w:trPr>
        <w:tc>
          <w:tcPr>
            <w:tcW w:w="0" w:type="auto"/>
            <w:gridSpan w:val="4"/>
            <w:tcBorders>
              <w:top w:val="nil"/>
              <w:left w:val="nil"/>
              <w:bottom w:val="single" w:sz="4" w:space="0" w:color="333333"/>
              <w:right w:val="nil"/>
            </w:tcBorders>
            <w:tcMar>
              <w:top w:w="60" w:type="dxa"/>
              <w:left w:w="0" w:type="dxa"/>
              <w:bottom w:w="60" w:type="dxa"/>
              <w:right w:w="120" w:type="dxa"/>
            </w:tcMar>
            <w:vAlign w:val="bottom"/>
            <w:hideMark/>
          </w:tcPr>
          <w:p w14:paraId="068BFAEE" w14:textId="77777777" w:rsidR="00EC5579" w:rsidRPr="00A17946" w:rsidRDefault="00EC5579" w:rsidP="002347D8">
            <w:pPr>
              <w:spacing w:after="0"/>
              <w:rPr>
                <w:rFonts w:eastAsia="Times New Roman" w:cs="Times New Roman"/>
                <w:b/>
                <w:bCs/>
                <w:color w:val="333333"/>
              </w:rPr>
            </w:pPr>
            <w:r w:rsidRPr="00A17946">
              <w:rPr>
                <w:rFonts w:eastAsia="Times New Roman" w:cs="Times New Roman"/>
                <w:color w:val="333333"/>
              </w:rPr>
              <w:t>Pruebas de χ²</w:t>
            </w:r>
          </w:p>
        </w:tc>
      </w:tr>
      <w:tr w:rsidR="00EC5579" w:rsidRPr="00A17946" w14:paraId="3E1BEAE3" w14:textId="77777777" w:rsidTr="0071683D">
        <w:trPr>
          <w:cantSplit/>
          <w:tblHeader/>
          <w:tblCellSpacing w:w="15" w:type="dxa"/>
          <w:jc w:val="center"/>
        </w:trPr>
        <w:tc>
          <w:tcPr>
            <w:tcW w:w="0" w:type="auto"/>
            <w:tcBorders>
              <w:top w:val="nil"/>
              <w:left w:val="nil"/>
              <w:bottom w:val="single" w:sz="4" w:space="0" w:color="333333"/>
              <w:right w:val="nil"/>
            </w:tcBorders>
            <w:tcMar>
              <w:top w:w="60" w:type="dxa"/>
              <w:left w:w="120" w:type="dxa"/>
              <w:bottom w:w="60" w:type="dxa"/>
              <w:right w:w="120" w:type="dxa"/>
            </w:tcMar>
            <w:vAlign w:val="center"/>
            <w:hideMark/>
          </w:tcPr>
          <w:p w14:paraId="29A28C07" w14:textId="0CB64A82" w:rsidR="00EC5579" w:rsidRPr="00A17946" w:rsidRDefault="00EC5579" w:rsidP="002347D8">
            <w:pPr>
              <w:spacing w:after="0"/>
              <w:rPr>
                <w:rFonts w:eastAsia="Times New Roman" w:cs="Times New Roman"/>
                <w:color w:val="333333"/>
              </w:rPr>
            </w:pPr>
          </w:p>
        </w:tc>
        <w:tc>
          <w:tcPr>
            <w:tcW w:w="0" w:type="auto"/>
            <w:tcBorders>
              <w:top w:val="nil"/>
              <w:left w:val="nil"/>
              <w:bottom w:val="single" w:sz="4" w:space="0" w:color="333333"/>
              <w:right w:val="nil"/>
            </w:tcBorders>
            <w:tcMar>
              <w:top w:w="60" w:type="dxa"/>
              <w:left w:w="120" w:type="dxa"/>
              <w:bottom w:w="60" w:type="dxa"/>
              <w:right w:w="120" w:type="dxa"/>
            </w:tcMar>
            <w:vAlign w:val="center"/>
            <w:hideMark/>
          </w:tcPr>
          <w:p w14:paraId="5BE2ABFA"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Valor</w:t>
            </w:r>
          </w:p>
        </w:tc>
        <w:tc>
          <w:tcPr>
            <w:tcW w:w="0" w:type="auto"/>
            <w:tcBorders>
              <w:top w:val="nil"/>
              <w:left w:val="nil"/>
              <w:bottom w:val="single" w:sz="4" w:space="0" w:color="333333"/>
              <w:right w:val="nil"/>
            </w:tcBorders>
            <w:tcMar>
              <w:top w:w="60" w:type="dxa"/>
              <w:left w:w="120" w:type="dxa"/>
              <w:bottom w:w="60" w:type="dxa"/>
              <w:right w:w="120" w:type="dxa"/>
            </w:tcMar>
            <w:vAlign w:val="center"/>
            <w:hideMark/>
          </w:tcPr>
          <w:p w14:paraId="21EC81F2" w14:textId="7BECE58E" w:rsidR="00EC5579" w:rsidRPr="00A17946" w:rsidRDefault="006B0F52" w:rsidP="002347D8">
            <w:pPr>
              <w:spacing w:after="0"/>
              <w:rPr>
                <w:rFonts w:eastAsia="Times New Roman" w:cs="Times New Roman"/>
                <w:color w:val="333333"/>
              </w:rPr>
            </w:pPr>
            <w:proofErr w:type="spellStart"/>
            <w:r w:rsidRPr="00A17946">
              <w:rPr>
                <w:rFonts w:eastAsia="Times New Roman" w:cs="Times New Roman"/>
                <w:color w:val="333333"/>
              </w:rPr>
              <w:t>gl</w:t>
            </w:r>
            <w:proofErr w:type="spellEnd"/>
          </w:p>
        </w:tc>
        <w:tc>
          <w:tcPr>
            <w:tcW w:w="0" w:type="auto"/>
            <w:tcBorders>
              <w:top w:val="nil"/>
              <w:left w:val="nil"/>
              <w:bottom w:val="single" w:sz="4" w:space="0" w:color="333333"/>
              <w:right w:val="nil"/>
            </w:tcBorders>
            <w:tcMar>
              <w:top w:w="60" w:type="dxa"/>
              <w:left w:w="120" w:type="dxa"/>
              <w:bottom w:w="60" w:type="dxa"/>
              <w:right w:w="120" w:type="dxa"/>
            </w:tcMar>
            <w:vAlign w:val="center"/>
            <w:hideMark/>
          </w:tcPr>
          <w:p w14:paraId="0941D884"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p</w:t>
            </w:r>
          </w:p>
        </w:tc>
      </w:tr>
      <w:tr w:rsidR="00EC5579" w:rsidRPr="00A17946" w14:paraId="093B4E83" w14:textId="77777777" w:rsidTr="0071683D">
        <w:trPr>
          <w:cantSplit/>
          <w:tblCellSpacing w:w="15" w:type="dxa"/>
          <w:jc w:val="center"/>
        </w:trPr>
        <w:tc>
          <w:tcPr>
            <w:tcW w:w="0" w:type="auto"/>
            <w:tcBorders>
              <w:top w:val="nil"/>
              <w:left w:val="nil"/>
              <w:bottom w:val="nil"/>
              <w:right w:val="nil"/>
            </w:tcBorders>
            <w:tcMar>
              <w:top w:w="120" w:type="dxa"/>
              <w:left w:w="120" w:type="dxa"/>
              <w:bottom w:w="60" w:type="dxa"/>
              <w:right w:w="120" w:type="dxa"/>
            </w:tcMar>
            <w:hideMark/>
          </w:tcPr>
          <w:p w14:paraId="500EE360"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χ²</w:t>
            </w:r>
          </w:p>
        </w:tc>
        <w:tc>
          <w:tcPr>
            <w:tcW w:w="0" w:type="auto"/>
            <w:tcBorders>
              <w:top w:val="nil"/>
              <w:left w:val="nil"/>
              <w:bottom w:val="nil"/>
              <w:right w:val="nil"/>
            </w:tcBorders>
            <w:tcMar>
              <w:top w:w="120" w:type="dxa"/>
              <w:left w:w="120" w:type="dxa"/>
              <w:bottom w:w="60" w:type="dxa"/>
              <w:right w:w="300" w:type="dxa"/>
            </w:tcMar>
            <w:hideMark/>
          </w:tcPr>
          <w:p w14:paraId="6635BCB4"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1.02</w:t>
            </w:r>
          </w:p>
        </w:tc>
        <w:tc>
          <w:tcPr>
            <w:tcW w:w="0" w:type="auto"/>
            <w:tcBorders>
              <w:top w:val="nil"/>
              <w:left w:val="nil"/>
              <w:bottom w:val="nil"/>
              <w:right w:val="nil"/>
            </w:tcBorders>
            <w:tcMar>
              <w:top w:w="120" w:type="dxa"/>
              <w:left w:w="120" w:type="dxa"/>
              <w:bottom w:w="60" w:type="dxa"/>
              <w:right w:w="300" w:type="dxa"/>
            </w:tcMar>
            <w:hideMark/>
          </w:tcPr>
          <w:p w14:paraId="369535A2"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2</w:t>
            </w:r>
          </w:p>
        </w:tc>
        <w:tc>
          <w:tcPr>
            <w:tcW w:w="0" w:type="auto"/>
            <w:tcBorders>
              <w:top w:val="nil"/>
              <w:left w:val="nil"/>
              <w:bottom w:val="nil"/>
              <w:right w:val="nil"/>
            </w:tcBorders>
            <w:tcMar>
              <w:top w:w="120" w:type="dxa"/>
              <w:left w:w="120" w:type="dxa"/>
              <w:bottom w:w="60" w:type="dxa"/>
              <w:right w:w="300" w:type="dxa"/>
            </w:tcMar>
            <w:hideMark/>
          </w:tcPr>
          <w:p w14:paraId="15376571"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.601</w:t>
            </w:r>
          </w:p>
        </w:tc>
      </w:tr>
      <w:tr w:rsidR="00EC5579" w:rsidRPr="00A17946" w14:paraId="14A0CA21" w14:textId="77777777" w:rsidTr="0071683D">
        <w:trPr>
          <w:cantSplit/>
          <w:tblCellSpacing w:w="15" w:type="dxa"/>
          <w:jc w:val="center"/>
        </w:trPr>
        <w:tc>
          <w:tcPr>
            <w:tcW w:w="0" w:type="auto"/>
            <w:tcBorders>
              <w:top w:val="nil"/>
              <w:left w:val="nil"/>
              <w:bottom w:val="single" w:sz="12" w:space="0" w:color="333333"/>
              <w:right w:val="nil"/>
            </w:tcBorders>
            <w:tcMar>
              <w:top w:w="60" w:type="dxa"/>
              <w:left w:w="120" w:type="dxa"/>
              <w:bottom w:w="120" w:type="dxa"/>
              <w:right w:w="120" w:type="dxa"/>
            </w:tcMar>
            <w:hideMark/>
          </w:tcPr>
          <w:p w14:paraId="433F9C61"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N</w:t>
            </w:r>
          </w:p>
        </w:tc>
        <w:tc>
          <w:tcPr>
            <w:tcW w:w="0" w:type="auto"/>
            <w:tcBorders>
              <w:top w:val="nil"/>
              <w:left w:val="nil"/>
              <w:bottom w:val="single" w:sz="12" w:space="0" w:color="333333"/>
              <w:right w:val="nil"/>
            </w:tcBorders>
            <w:tcMar>
              <w:top w:w="60" w:type="dxa"/>
              <w:left w:w="120" w:type="dxa"/>
              <w:bottom w:w="120" w:type="dxa"/>
              <w:right w:w="300" w:type="dxa"/>
            </w:tcMar>
            <w:hideMark/>
          </w:tcPr>
          <w:p w14:paraId="7A5F1631"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67</w:t>
            </w:r>
          </w:p>
        </w:tc>
        <w:tc>
          <w:tcPr>
            <w:tcW w:w="0" w:type="auto"/>
            <w:tcBorders>
              <w:top w:val="nil"/>
              <w:left w:val="nil"/>
              <w:bottom w:val="single" w:sz="12" w:space="0" w:color="333333"/>
              <w:right w:val="nil"/>
            </w:tcBorders>
            <w:tcMar>
              <w:top w:w="15" w:type="dxa"/>
              <w:left w:w="15" w:type="dxa"/>
              <w:bottom w:w="120" w:type="dxa"/>
              <w:right w:w="15" w:type="dxa"/>
            </w:tcMar>
            <w:vAlign w:val="center"/>
            <w:hideMark/>
          </w:tcPr>
          <w:p w14:paraId="2CE357A7" w14:textId="485519C5" w:rsidR="00EC5579" w:rsidRPr="00A17946" w:rsidRDefault="00EC5579" w:rsidP="002347D8">
            <w:pPr>
              <w:spacing w:after="0"/>
              <w:rPr>
                <w:rFonts w:eastAsia="Times New Roman" w:cs="Times New Roman"/>
                <w:color w:val="333333"/>
              </w:rPr>
            </w:pPr>
          </w:p>
        </w:tc>
        <w:tc>
          <w:tcPr>
            <w:tcW w:w="0" w:type="auto"/>
            <w:tcBorders>
              <w:top w:val="nil"/>
              <w:left w:val="nil"/>
              <w:bottom w:val="single" w:sz="12" w:space="0" w:color="333333"/>
              <w:right w:val="nil"/>
            </w:tcBorders>
            <w:tcMar>
              <w:top w:w="15" w:type="dxa"/>
              <w:left w:w="15" w:type="dxa"/>
              <w:bottom w:w="120" w:type="dxa"/>
              <w:right w:w="15" w:type="dxa"/>
            </w:tcMar>
            <w:vAlign w:val="center"/>
            <w:hideMark/>
          </w:tcPr>
          <w:p w14:paraId="28A67344" w14:textId="03CA6B6B" w:rsidR="00EC5579" w:rsidRPr="00A17946" w:rsidRDefault="00EC5579" w:rsidP="002347D8">
            <w:pPr>
              <w:spacing w:after="0"/>
              <w:rPr>
                <w:rFonts w:eastAsia="Times New Roman" w:cs="Times New Roman"/>
                <w:color w:val="333333"/>
              </w:rPr>
            </w:pPr>
          </w:p>
        </w:tc>
      </w:tr>
    </w:tbl>
    <w:p w14:paraId="63D68A8A" w14:textId="054AEC25" w:rsidR="006B0F52" w:rsidRPr="00A17946" w:rsidRDefault="00FE3A53" w:rsidP="002347D8">
      <w:pPr>
        <w:spacing w:after="0"/>
        <w:jc w:val="center"/>
        <w:rPr>
          <w:rFonts w:eastAsia="Times New Roman" w:cs="Times New Roman"/>
          <w:color w:val="333333"/>
        </w:rPr>
      </w:pPr>
      <w:r w:rsidRPr="00A17946">
        <w:rPr>
          <w:rFonts w:eastAsia="Times New Roman" w:cs="Times New Roman"/>
          <w:color w:val="333333"/>
        </w:rPr>
        <w:t>Nota</w:t>
      </w:r>
      <w:r w:rsidR="006B0F52" w:rsidRPr="00A17946">
        <w:rPr>
          <w:rFonts w:eastAsia="Times New Roman" w:cs="Times New Roman"/>
          <w:color w:val="333333"/>
        </w:rPr>
        <w:t>.</w:t>
      </w:r>
      <w:r w:rsidRPr="00A17946">
        <w:rPr>
          <w:rFonts w:eastAsia="Times New Roman" w:cs="Times New Roman"/>
          <w:color w:val="333333"/>
        </w:rPr>
        <w:t xml:space="preserve"> </w:t>
      </w:r>
      <w:r w:rsidR="006B0F52" w:rsidRPr="00A17946">
        <w:rPr>
          <w:rFonts w:eastAsia="Times New Roman" w:cs="Times New Roman"/>
          <w:color w:val="333333"/>
        </w:rPr>
        <w:t>Chi cuadrado calculado mediante el</w:t>
      </w:r>
      <w:r w:rsidRPr="00A17946">
        <w:rPr>
          <w:rFonts w:eastAsia="Times New Roman" w:cs="Times New Roman"/>
          <w:color w:val="333333"/>
        </w:rPr>
        <w:t xml:space="preserve"> uso del software </w:t>
      </w:r>
      <w:proofErr w:type="spellStart"/>
      <w:r w:rsidR="006B0F52" w:rsidRPr="00A17946">
        <w:rPr>
          <w:rFonts w:eastAsia="Times New Roman" w:cs="Times New Roman"/>
          <w:color w:val="333333"/>
        </w:rPr>
        <w:t>j</w:t>
      </w:r>
      <w:r w:rsidRPr="00A17946">
        <w:rPr>
          <w:rFonts w:eastAsia="Times New Roman" w:cs="Times New Roman"/>
          <w:color w:val="333333"/>
        </w:rPr>
        <w:t>amovi</w:t>
      </w:r>
      <w:proofErr w:type="spellEnd"/>
      <w:r w:rsidRPr="00A17946">
        <w:rPr>
          <w:rFonts w:eastAsia="Times New Roman" w:cs="Times New Roman"/>
          <w:color w:val="333333"/>
        </w:rPr>
        <w:t xml:space="preserve"> 2.3.28</w:t>
      </w:r>
    </w:p>
    <w:p w14:paraId="10966D65" w14:textId="77777777" w:rsidR="00A17946" w:rsidRDefault="00A17946" w:rsidP="002347D8">
      <w:pPr>
        <w:spacing w:after="0"/>
        <w:rPr>
          <w:rFonts w:cs="Times New Roman"/>
          <w:b/>
          <w:bCs/>
        </w:rPr>
      </w:pPr>
    </w:p>
    <w:p w14:paraId="3860B3E3" w14:textId="77777777" w:rsidR="00A17946" w:rsidRDefault="00A17946" w:rsidP="002347D8">
      <w:pPr>
        <w:spacing w:after="0"/>
        <w:jc w:val="center"/>
        <w:rPr>
          <w:rFonts w:cs="Times New Roman"/>
          <w:b/>
          <w:bCs/>
        </w:rPr>
      </w:pPr>
    </w:p>
    <w:p w14:paraId="1151162F" w14:textId="5F617209" w:rsidR="00D55023" w:rsidRPr="00A17946" w:rsidRDefault="00EB6444" w:rsidP="002347D8">
      <w:pPr>
        <w:spacing w:after="0"/>
        <w:jc w:val="center"/>
        <w:rPr>
          <w:rFonts w:cs="Times New Roman"/>
          <w:b/>
          <w:bCs/>
        </w:rPr>
      </w:pPr>
      <w:r w:rsidRPr="00A17946">
        <w:rPr>
          <w:rFonts w:cs="Times New Roman"/>
          <w:b/>
          <w:bCs/>
        </w:rPr>
        <w:t xml:space="preserve">Tabla </w:t>
      </w:r>
      <w:r w:rsidR="0038363E" w:rsidRPr="00A17946">
        <w:rPr>
          <w:rFonts w:cs="Times New Roman"/>
          <w:b/>
          <w:bCs/>
        </w:rPr>
        <w:t>4</w:t>
      </w:r>
      <w:r w:rsidR="00A17946">
        <w:rPr>
          <w:rFonts w:cs="Times New Roman"/>
          <w:b/>
          <w:bCs/>
        </w:rPr>
        <w:t xml:space="preserve"> </w:t>
      </w:r>
      <w:r w:rsidR="009F57B1" w:rsidRPr="00A17946">
        <w:rPr>
          <w:rFonts w:eastAsia="Times New Roman" w:cs="Times New Roman"/>
          <w:i/>
          <w:color w:val="333333"/>
        </w:rPr>
        <w:t xml:space="preserve">Prueba t para </w:t>
      </w:r>
      <w:r w:rsidR="0038363E" w:rsidRPr="00A17946">
        <w:rPr>
          <w:rFonts w:eastAsia="Times New Roman" w:cs="Times New Roman"/>
          <w:i/>
          <w:color w:val="333333"/>
        </w:rPr>
        <w:t>m</w:t>
      </w:r>
      <w:r w:rsidR="009F57B1" w:rsidRPr="00A17946">
        <w:rPr>
          <w:rFonts w:eastAsia="Times New Roman" w:cs="Times New Roman"/>
          <w:i/>
          <w:color w:val="333333"/>
        </w:rPr>
        <w:t xml:space="preserve">uestras </w:t>
      </w:r>
      <w:r w:rsidR="0038363E" w:rsidRPr="00A17946">
        <w:rPr>
          <w:rFonts w:eastAsia="Times New Roman" w:cs="Times New Roman"/>
          <w:i/>
          <w:color w:val="333333"/>
        </w:rPr>
        <w:t>i</w:t>
      </w:r>
      <w:r w:rsidR="009F57B1" w:rsidRPr="00A17946">
        <w:rPr>
          <w:rFonts w:eastAsia="Times New Roman" w:cs="Times New Roman"/>
          <w:i/>
          <w:color w:val="333333"/>
        </w:rPr>
        <w:t>ndependientes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46"/>
        <w:gridCol w:w="1417"/>
        <w:gridCol w:w="1310"/>
        <w:gridCol w:w="870"/>
        <w:gridCol w:w="885"/>
      </w:tblGrid>
      <w:tr w:rsidR="00EC5579" w:rsidRPr="00A17946" w14:paraId="7A4784D4" w14:textId="77777777" w:rsidTr="009F57B1">
        <w:trPr>
          <w:cantSplit/>
          <w:tblHeader/>
          <w:tblCellSpacing w:w="15" w:type="dxa"/>
          <w:jc w:val="center"/>
        </w:trPr>
        <w:tc>
          <w:tcPr>
            <w:tcW w:w="0" w:type="auto"/>
            <w:tcBorders>
              <w:top w:val="single" w:sz="4" w:space="0" w:color="auto"/>
              <w:left w:val="nil"/>
              <w:bottom w:val="single" w:sz="4" w:space="0" w:color="333333"/>
              <w:right w:val="nil"/>
            </w:tcBorders>
            <w:tcMar>
              <w:top w:w="60" w:type="dxa"/>
              <w:left w:w="120" w:type="dxa"/>
              <w:bottom w:w="60" w:type="dxa"/>
              <w:right w:w="120" w:type="dxa"/>
            </w:tcMar>
            <w:vAlign w:val="center"/>
            <w:hideMark/>
          </w:tcPr>
          <w:p w14:paraId="3A1C1E40"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 </w:t>
            </w:r>
          </w:p>
        </w:tc>
        <w:tc>
          <w:tcPr>
            <w:tcW w:w="0" w:type="auto"/>
            <w:tcBorders>
              <w:top w:val="single" w:sz="4" w:space="0" w:color="auto"/>
              <w:left w:val="nil"/>
              <w:bottom w:val="single" w:sz="4" w:space="0" w:color="333333"/>
              <w:right w:val="nil"/>
            </w:tcBorders>
            <w:tcMar>
              <w:top w:w="60" w:type="dxa"/>
              <w:left w:w="120" w:type="dxa"/>
              <w:bottom w:w="60" w:type="dxa"/>
              <w:right w:w="120" w:type="dxa"/>
            </w:tcMar>
            <w:vAlign w:val="center"/>
            <w:hideMark/>
          </w:tcPr>
          <w:p w14:paraId="63C155BD"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 </w:t>
            </w:r>
          </w:p>
        </w:tc>
        <w:tc>
          <w:tcPr>
            <w:tcW w:w="0" w:type="auto"/>
            <w:tcBorders>
              <w:top w:val="single" w:sz="4" w:space="0" w:color="auto"/>
              <w:left w:val="nil"/>
              <w:bottom w:val="single" w:sz="4" w:space="0" w:color="333333"/>
              <w:right w:val="nil"/>
            </w:tcBorders>
            <w:tcMar>
              <w:top w:w="60" w:type="dxa"/>
              <w:left w:w="120" w:type="dxa"/>
              <w:bottom w:w="60" w:type="dxa"/>
              <w:right w:w="120" w:type="dxa"/>
            </w:tcMar>
            <w:vAlign w:val="center"/>
            <w:hideMark/>
          </w:tcPr>
          <w:p w14:paraId="0B03215C"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Estadística</w:t>
            </w:r>
          </w:p>
        </w:tc>
        <w:tc>
          <w:tcPr>
            <w:tcW w:w="0" w:type="auto"/>
            <w:tcBorders>
              <w:top w:val="single" w:sz="4" w:space="0" w:color="auto"/>
              <w:left w:val="nil"/>
              <w:bottom w:val="single" w:sz="4" w:space="0" w:color="333333"/>
              <w:right w:val="nil"/>
            </w:tcBorders>
            <w:tcMar>
              <w:top w:w="60" w:type="dxa"/>
              <w:left w:w="120" w:type="dxa"/>
              <w:bottom w:w="60" w:type="dxa"/>
              <w:right w:w="120" w:type="dxa"/>
            </w:tcMar>
            <w:vAlign w:val="center"/>
            <w:hideMark/>
          </w:tcPr>
          <w:p w14:paraId="122376E7" w14:textId="0928BB04" w:rsidR="00EC5579" w:rsidRPr="00A17946" w:rsidRDefault="0038363E" w:rsidP="002347D8">
            <w:pPr>
              <w:spacing w:after="0"/>
              <w:rPr>
                <w:rFonts w:eastAsia="Times New Roman" w:cs="Times New Roman"/>
                <w:color w:val="333333"/>
              </w:rPr>
            </w:pPr>
            <w:proofErr w:type="spellStart"/>
            <w:r w:rsidRPr="00A17946">
              <w:rPr>
                <w:rFonts w:eastAsia="Times New Roman" w:cs="Times New Roman"/>
                <w:color w:val="333333"/>
              </w:rPr>
              <w:t>gl</w:t>
            </w:r>
            <w:proofErr w:type="spellEnd"/>
          </w:p>
        </w:tc>
        <w:tc>
          <w:tcPr>
            <w:tcW w:w="0" w:type="auto"/>
            <w:tcBorders>
              <w:top w:val="single" w:sz="4" w:space="0" w:color="auto"/>
              <w:left w:val="nil"/>
              <w:bottom w:val="single" w:sz="4" w:space="0" w:color="333333"/>
              <w:right w:val="nil"/>
            </w:tcBorders>
            <w:tcMar>
              <w:top w:w="60" w:type="dxa"/>
              <w:left w:w="120" w:type="dxa"/>
              <w:bottom w:w="60" w:type="dxa"/>
              <w:right w:w="120" w:type="dxa"/>
            </w:tcMar>
            <w:vAlign w:val="center"/>
            <w:hideMark/>
          </w:tcPr>
          <w:p w14:paraId="75954366"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p</w:t>
            </w:r>
          </w:p>
        </w:tc>
      </w:tr>
      <w:tr w:rsidR="00EC5579" w:rsidRPr="00A17946" w14:paraId="00ADB070" w14:textId="77777777" w:rsidTr="00787ED8">
        <w:trPr>
          <w:cantSplit/>
          <w:tblCellSpacing w:w="15" w:type="dxa"/>
          <w:jc w:val="center"/>
        </w:trPr>
        <w:tc>
          <w:tcPr>
            <w:tcW w:w="0" w:type="auto"/>
            <w:tcBorders>
              <w:top w:val="nil"/>
              <w:left w:val="nil"/>
              <w:bottom w:val="single" w:sz="12" w:space="0" w:color="333333"/>
              <w:right w:val="nil"/>
            </w:tcBorders>
            <w:tcMar>
              <w:top w:w="120" w:type="dxa"/>
              <w:left w:w="120" w:type="dxa"/>
              <w:bottom w:w="120" w:type="dxa"/>
              <w:right w:w="120" w:type="dxa"/>
            </w:tcMar>
            <w:hideMark/>
          </w:tcPr>
          <w:p w14:paraId="24BFC50F"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B</w:t>
            </w:r>
          </w:p>
        </w:tc>
        <w:tc>
          <w:tcPr>
            <w:tcW w:w="0" w:type="auto"/>
            <w:tcBorders>
              <w:top w:val="nil"/>
              <w:left w:val="nil"/>
              <w:bottom w:val="single" w:sz="12" w:space="0" w:color="333333"/>
              <w:right w:val="nil"/>
            </w:tcBorders>
            <w:tcMar>
              <w:top w:w="120" w:type="dxa"/>
              <w:left w:w="120" w:type="dxa"/>
              <w:bottom w:w="120" w:type="dxa"/>
              <w:right w:w="120" w:type="dxa"/>
            </w:tcMar>
            <w:hideMark/>
          </w:tcPr>
          <w:p w14:paraId="6BF796A8" w14:textId="7A188138" w:rsidR="00EC5579" w:rsidRPr="00A17946" w:rsidRDefault="0038363E" w:rsidP="002347D8">
            <w:pPr>
              <w:spacing w:after="0"/>
              <w:rPr>
                <w:rFonts w:eastAsia="Times New Roman" w:cs="Times New Roman"/>
                <w:color w:val="333333"/>
              </w:rPr>
            </w:pPr>
            <w:r w:rsidRPr="00A17946">
              <w:rPr>
                <w:rFonts w:eastAsia="Times New Roman" w:cs="Times New Roman"/>
                <w:color w:val="333333"/>
              </w:rPr>
              <w:t>t</w:t>
            </w:r>
            <w:r w:rsidR="00EC5579" w:rsidRPr="00A17946">
              <w:rPr>
                <w:rFonts w:eastAsia="Times New Roman" w:cs="Times New Roman"/>
                <w:color w:val="333333"/>
              </w:rPr>
              <w:t xml:space="preserve"> de </w:t>
            </w:r>
            <w:proofErr w:type="spellStart"/>
            <w:r w:rsidR="00EC5579" w:rsidRPr="00A17946">
              <w:rPr>
                <w:rFonts w:eastAsia="Times New Roman" w:cs="Times New Roman"/>
                <w:color w:val="333333"/>
              </w:rPr>
              <w:t>Student</w:t>
            </w:r>
            <w:proofErr w:type="spellEnd"/>
          </w:p>
        </w:tc>
        <w:tc>
          <w:tcPr>
            <w:tcW w:w="0" w:type="auto"/>
            <w:tcBorders>
              <w:top w:val="nil"/>
              <w:left w:val="nil"/>
              <w:bottom w:val="single" w:sz="12" w:space="0" w:color="333333"/>
              <w:right w:val="nil"/>
            </w:tcBorders>
            <w:tcMar>
              <w:top w:w="120" w:type="dxa"/>
              <w:left w:w="120" w:type="dxa"/>
              <w:bottom w:w="120" w:type="dxa"/>
              <w:right w:w="300" w:type="dxa"/>
            </w:tcMar>
            <w:hideMark/>
          </w:tcPr>
          <w:p w14:paraId="145B8C71"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0.0101</w:t>
            </w:r>
          </w:p>
        </w:tc>
        <w:tc>
          <w:tcPr>
            <w:tcW w:w="0" w:type="auto"/>
            <w:tcBorders>
              <w:top w:val="nil"/>
              <w:left w:val="nil"/>
              <w:bottom w:val="single" w:sz="12" w:space="0" w:color="333333"/>
              <w:right w:val="nil"/>
            </w:tcBorders>
            <w:tcMar>
              <w:top w:w="120" w:type="dxa"/>
              <w:left w:w="120" w:type="dxa"/>
              <w:bottom w:w="120" w:type="dxa"/>
              <w:right w:w="300" w:type="dxa"/>
            </w:tcMar>
            <w:hideMark/>
          </w:tcPr>
          <w:p w14:paraId="172783A0"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65.0</w:t>
            </w:r>
          </w:p>
        </w:tc>
        <w:tc>
          <w:tcPr>
            <w:tcW w:w="0" w:type="auto"/>
            <w:tcBorders>
              <w:top w:val="nil"/>
              <w:left w:val="nil"/>
              <w:bottom w:val="single" w:sz="12" w:space="0" w:color="333333"/>
              <w:right w:val="nil"/>
            </w:tcBorders>
            <w:tcMar>
              <w:top w:w="120" w:type="dxa"/>
              <w:left w:w="120" w:type="dxa"/>
              <w:bottom w:w="120" w:type="dxa"/>
              <w:right w:w="300" w:type="dxa"/>
            </w:tcMar>
            <w:hideMark/>
          </w:tcPr>
          <w:p w14:paraId="61F149EB"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.992</w:t>
            </w:r>
          </w:p>
        </w:tc>
      </w:tr>
      <w:tr w:rsidR="00EC5579" w:rsidRPr="00A17946" w14:paraId="6A942101" w14:textId="77777777" w:rsidTr="00787ED8">
        <w:trPr>
          <w:cantSplit/>
          <w:tblCellSpacing w:w="15" w:type="dxa"/>
          <w:jc w:val="center"/>
        </w:trPr>
        <w:tc>
          <w:tcPr>
            <w:tcW w:w="0" w:type="auto"/>
            <w:gridSpan w:val="5"/>
            <w:tcBorders>
              <w:top w:val="nil"/>
              <w:left w:val="nil"/>
              <w:bottom w:val="nil"/>
              <w:right w:val="nil"/>
            </w:tcBorders>
            <w:tcMar>
              <w:top w:w="90" w:type="dxa"/>
              <w:left w:w="120" w:type="dxa"/>
              <w:bottom w:w="30" w:type="dxa"/>
              <w:right w:w="120" w:type="dxa"/>
            </w:tcMar>
            <w:vAlign w:val="center"/>
            <w:hideMark/>
          </w:tcPr>
          <w:p w14:paraId="22567A07" w14:textId="77777777" w:rsidR="00EC5579" w:rsidRPr="00A17946" w:rsidRDefault="00EC5579" w:rsidP="002347D8">
            <w:pPr>
              <w:spacing w:after="0"/>
              <w:rPr>
                <w:rFonts w:eastAsia="Times New Roman" w:cs="Times New Roman"/>
                <w:color w:val="333333"/>
              </w:rPr>
            </w:pPr>
            <w:r w:rsidRPr="00A17946">
              <w:rPr>
                <w:rFonts w:eastAsia="Times New Roman" w:cs="Times New Roman"/>
                <w:color w:val="333333"/>
              </w:rPr>
              <w:t>Nota. Hₐ μ</w:t>
            </w:r>
            <w:r w:rsidRPr="00A17946">
              <w:rPr>
                <w:rFonts w:eastAsia="Times New Roman" w:cs="Times New Roman"/>
                <w:color w:val="333333"/>
                <w:vertAlign w:val="subscript"/>
              </w:rPr>
              <w:t>1</w:t>
            </w:r>
            <w:r w:rsidRPr="00A17946">
              <w:rPr>
                <w:rFonts w:eastAsia="Times New Roman" w:cs="Times New Roman"/>
                <w:color w:val="333333"/>
              </w:rPr>
              <w:t xml:space="preserve"> ≠ μ</w:t>
            </w:r>
            <w:r w:rsidRPr="00A17946">
              <w:rPr>
                <w:rFonts w:eastAsia="Times New Roman" w:cs="Times New Roman"/>
                <w:color w:val="333333"/>
                <w:vertAlign w:val="subscript"/>
              </w:rPr>
              <w:t>2</w:t>
            </w:r>
          </w:p>
        </w:tc>
      </w:tr>
    </w:tbl>
    <w:p w14:paraId="4A39C840" w14:textId="42F327CE" w:rsidR="00FE3A53" w:rsidRPr="00A17946" w:rsidRDefault="00FE3A53" w:rsidP="002347D8">
      <w:pPr>
        <w:spacing w:after="0"/>
        <w:jc w:val="center"/>
        <w:rPr>
          <w:rFonts w:eastAsia="Times New Roman" w:cs="Times New Roman"/>
          <w:color w:val="333333"/>
        </w:rPr>
      </w:pPr>
      <w:r w:rsidRPr="00A17946">
        <w:rPr>
          <w:rFonts w:eastAsia="Times New Roman" w:cs="Times New Roman"/>
          <w:color w:val="333333"/>
        </w:rPr>
        <w:t>Nota</w:t>
      </w:r>
      <w:r w:rsidR="006B0F52" w:rsidRPr="00A17946">
        <w:rPr>
          <w:rFonts w:eastAsia="Times New Roman" w:cs="Times New Roman"/>
          <w:color w:val="333333"/>
        </w:rPr>
        <w:t>.</w:t>
      </w:r>
      <w:r w:rsidRPr="00A17946">
        <w:rPr>
          <w:rFonts w:eastAsia="Times New Roman" w:cs="Times New Roman"/>
          <w:color w:val="333333"/>
        </w:rPr>
        <w:t xml:space="preserve"> </w:t>
      </w:r>
      <w:r w:rsidR="006B0F52" w:rsidRPr="00A17946">
        <w:rPr>
          <w:rFonts w:eastAsia="Times New Roman" w:cs="Times New Roman"/>
          <w:iCs/>
          <w:color w:val="333333"/>
        </w:rPr>
        <w:t xml:space="preserve">Prueba t para muestras independientes </w:t>
      </w:r>
      <w:r w:rsidR="006B0F52" w:rsidRPr="00A17946">
        <w:rPr>
          <w:rFonts w:eastAsia="Times New Roman" w:cs="Times New Roman"/>
          <w:color w:val="333333"/>
        </w:rPr>
        <w:t xml:space="preserve">calculado </w:t>
      </w:r>
      <w:r w:rsidR="0038363E" w:rsidRPr="00A17946">
        <w:rPr>
          <w:rFonts w:eastAsia="Times New Roman" w:cs="Times New Roman"/>
          <w:color w:val="333333"/>
        </w:rPr>
        <w:t>mediante el</w:t>
      </w:r>
      <w:r w:rsidRPr="00A17946">
        <w:rPr>
          <w:rFonts w:eastAsia="Times New Roman" w:cs="Times New Roman"/>
          <w:color w:val="333333"/>
        </w:rPr>
        <w:t xml:space="preserve"> uso del software </w:t>
      </w:r>
      <w:proofErr w:type="spellStart"/>
      <w:r w:rsidR="0038363E" w:rsidRPr="00A17946">
        <w:rPr>
          <w:rFonts w:eastAsia="Times New Roman" w:cs="Times New Roman"/>
          <w:color w:val="333333"/>
        </w:rPr>
        <w:t>j</w:t>
      </w:r>
      <w:r w:rsidRPr="00A17946">
        <w:rPr>
          <w:rFonts w:eastAsia="Times New Roman" w:cs="Times New Roman"/>
          <w:color w:val="333333"/>
        </w:rPr>
        <w:t>amovi</w:t>
      </w:r>
      <w:proofErr w:type="spellEnd"/>
      <w:r w:rsidRPr="00A17946">
        <w:rPr>
          <w:rFonts w:eastAsia="Times New Roman" w:cs="Times New Roman"/>
          <w:color w:val="333333"/>
        </w:rPr>
        <w:t xml:space="preserve"> 2.3.28</w:t>
      </w:r>
    </w:p>
    <w:p w14:paraId="252F529F" w14:textId="77777777" w:rsidR="00A17946" w:rsidRDefault="00A17946" w:rsidP="002347D8">
      <w:pPr>
        <w:spacing w:after="0"/>
        <w:rPr>
          <w:rFonts w:eastAsia="Times New Roman" w:cs="Times New Roman"/>
          <w:color w:val="333333"/>
        </w:rPr>
      </w:pPr>
    </w:p>
    <w:p w14:paraId="10DAE976" w14:textId="70E1E587" w:rsidR="00216E92" w:rsidRDefault="00EB6444" w:rsidP="002347D8">
      <w:pPr>
        <w:spacing w:after="0"/>
        <w:rPr>
          <w:rFonts w:eastAsia="Times New Roman" w:cs="Times New Roman"/>
          <w:color w:val="333333"/>
        </w:rPr>
      </w:pPr>
      <w:r w:rsidRPr="00A17946">
        <w:rPr>
          <w:rFonts w:eastAsia="Times New Roman" w:cs="Times New Roman"/>
          <w:color w:val="333333"/>
        </w:rPr>
        <w:t xml:space="preserve">Los valores obtenidos en la tabla </w:t>
      </w:r>
      <w:r w:rsidR="0038363E" w:rsidRPr="00A17946">
        <w:rPr>
          <w:rFonts w:eastAsia="Times New Roman" w:cs="Times New Roman"/>
          <w:color w:val="333333"/>
        </w:rPr>
        <w:t>4</w:t>
      </w:r>
      <w:r w:rsidR="002E43B0" w:rsidRPr="00A17946">
        <w:rPr>
          <w:rFonts w:eastAsia="Times New Roman" w:cs="Times New Roman"/>
          <w:color w:val="333333"/>
        </w:rPr>
        <w:t xml:space="preserve"> de la prueba t para muestras independientes permitieron evaluar la hipótesis sobre la existencia de diferencias en la percepción de la calidad del servicio entre mujeres y hombres. Los resultados obtenidos mostraron que no existen diferencias estadísticamente significativas entre ambos grupos (t = 0.0101; p = .992), debido a que el valor de significancia fue mayor a 0.05. Por </w:t>
      </w:r>
      <w:r w:rsidR="002E43B0" w:rsidRPr="00A17946">
        <w:rPr>
          <w:rFonts w:eastAsia="Times New Roman" w:cs="Times New Roman"/>
          <w:color w:val="333333"/>
        </w:rPr>
        <w:lastRenderedPageBreak/>
        <w:t xml:space="preserve">lo </w:t>
      </w:r>
      <w:r w:rsidR="0038363E" w:rsidRPr="00A17946">
        <w:rPr>
          <w:rFonts w:eastAsia="Times New Roman" w:cs="Times New Roman"/>
          <w:color w:val="333333"/>
        </w:rPr>
        <w:t>tanto, no se rechazó la hipótesis nula,</w:t>
      </w:r>
      <w:r w:rsidR="002E43B0" w:rsidRPr="00A17946">
        <w:rPr>
          <w:rFonts w:eastAsia="Times New Roman" w:cs="Times New Roman"/>
          <w:color w:val="333333"/>
        </w:rPr>
        <w:t xml:space="preserve"> concluyendo que </w:t>
      </w:r>
      <w:r w:rsidR="0038363E" w:rsidRPr="00A17946">
        <w:rPr>
          <w:rFonts w:eastAsia="Times New Roman" w:cs="Times New Roman"/>
          <w:color w:val="333333"/>
        </w:rPr>
        <w:t>tantas mujeres</w:t>
      </w:r>
      <w:r w:rsidR="002E43B0" w:rsidRPr="00A17946">
        <w:rPr>
          <w:rFonts w:eastAsia="Times New Roman" w:cs="Times New Roman"/>
          <w:color w:val="333333"/>
        </w:rPr>
        <w:t xml:space="preserve"> como hombres presentan una percepción similar respecto a la calidad del servicio.</w:t>
      </w:r>
    </w:p>
    <w:p w14:paraId="36ED769A" w14:textId="77777777" w:rsidR="00A17946" w:rsidRPr="00A17946" w:rsidRDefault="00A17946" w:rsidP="002347D8">
      <w:pPr>
        <w:spacing w:after="0"/>
        <w:rPr>
          <w:rFonts w:eastAsia="Times New Roman" w:cs="Times New Roman"/>
          <w:color w:val="333333"/>
        </w:rPr>
      </w:pPr>
    </w:p>
    <w:p w14:paraId="0000004E" w14:textId="53056405" w:rsidR="007700B9" w:rsidRPr="002347D8" w:rsidRDefault="008A5E20" w:rsidP="002347D8">
      <w:pPr>
        <w:pStyle w:val="Ttulo2"/>
        <w:spacing w:before="0" w:after="0"/>
        <w:jc w:val="center"/>
        <w:rPr>
          <w:rFonts w:cs="Times New Roman"/>
          <w:sz w:val="32"/>
        </w:rPr>
      </w:pPr>
      <w:r w:rsidRPr="002347D8">
        <w:rPr>
          <w:rFonts w:cs="Times New Roman"/>
          <w:sz w:val="32"/>
        </w:rPr>
        <w:t>Discusión</w:t>
      </w:r>
    </w:p>
    <w:p w14:paraId="48659F23" w14:textId="77777777" w:rsidR="00A17946" w:rsidRPr="00A17946" w:rsidRDefault="00A17946" w:rsidP="002347D8">
      <w:pPr>
        <w:spacing w:after="0"/>
      </w:pPr>
    </w:p>
    <w:p w14:paraId="306342F6" w14:textId="77777777" w:rsidR="00216E92" w:rsidRDefault="00216E92" w:rsidP="002347D8">
      <w:pPr>
        <w:spacing w:after="0"/>
        <w:ind w:firstLine="720"/>
        <w:rPr>
          <w:rFonts w:cs="Times New Roman"/>
        </w:rPr>
      </w:pPr>
      <w:r w:rsidRPr="00A17946">
        <w:rPr>
          <w:rFonts w:cs="Times New Roman"/>
        </w:rPr>
        <w:t xml:space="preserve">La presente investigación aporta evidencia empírica que respalda la utilidad del modelo SERVPERF para evaluar la calidad del servicio en despachos contables, demostrando que la medición basada exclusivamente en el desempeño percibido permite identificar con claridad las fortalezas y oportunidades de mejora del servicio. Los elevados niveles de valoración obtenidos en todas las dimensiones indican que los clientes perciben una prestación consistente y satisfactoria, lo cual confirma la pertinencia del enfoque propuesto por </w:t>
      </w:r>
      <w:proofErr w:type="spellStart"/>
      <w:r w:rsidRPr="00A17946">
        <w:rPr>
          <w:rFonts w:cs="Times New Roman"/>
        </w:rPr>
        <w:t>Cronin</w:t>
      </w:r>
      <w:proofErr w:type="spellEnd"/>
      <w:r w:rsidRPr="00A17946">
        <w:rPr>
          <w:rFonts w:cs="Times New Roman"/>
        </w:rPr>
        <w:t xml:space="preserve"> y Taylor (1992) para contextos de servicios profesionales. Los resultados muestran que la fiabilidad obtuvo la mayor valoración, seguida por la seguridad y la capacidad de respuesta, mientras que los elementos tangibles presentaron la puntuación relativamente más baja. </w:t>
      </w:r>
    </w:p>
    <w:p w14:paraId="5BEE6EBF" w14:textId="77777777" w:rsidR="00A17946" w:rsidRPr="00A17946" w:rsidRDefault="00A17946" w:rsidP="002347D8">
      <w:pPr>
        <w:spacing w:after="0"/>
        <w:ind w:firstLine="720"/>
        <w:rPr>
          <w:rFonts w:cs="Times New Roman"/>
        </w:rPr>
      </w:pPr>
    </w:p>
    <w:p w14:paraId="6B0C994D" w14:textId="77777777" w:rsidR="00216E92" w:rsidRDefault="00216E92" w:rsidP="002347D8">
      <w:pPr>
        <w:spacing w:after="0"/>
        <w:rPr>
          <w:rFonts w:cs="Times New Roman"/>
        </w:rPr>
      </w:pPr>
      <w:r w:rsidRPr="00A17946">
        <w:rPr>
          <w:rFonts w:cs="Times New Roman"/>
        </w:rPr>
        <w:t>El predominio de la fiabilidad como principal determinante de la percepción del servicio coincide con investigaciones desarrolladas en organizaciones de servicios, las cuales sostienen que el cumplimiento oportuno de los compromisos, la precisión técnica y la consistencia en la prestación del servicio constituyen los atributos que mayor valor generan para los clientes. En el ámbito contable, este resultado adquiere especial relevancia debido a que el servicio implica el manejo de información financiera y fiscal, donde la confianza y la exactitud representan condiciones indispensables para mantener relaciones de largo plazo con los usuarios.</w:t>
      </w:r>
    </w:p>
    <w:p w14:paraId="6CEDA30B" w14:textId="77777777" w:rsidR="00A17946" w:rsidRPr="00A17946" w:rsidRDefault="00A17946" w:rsidP="002347D8">
      <w:pPr>
        <w:spacing w:after="0"/>
        <w:rPr>
          <w:rFonts w:cs="Times New Roman"/>
        </w:rPr>
      </w:pPr>
    </w:p>
    <w:p w14:paraId="5D62192E" w14:textId="77777777" w:rsidR="00216E92" w:rsidRDefault="00216E92" w:rsidP="002347D8">
      <w:pPr>
        <w:spacing w:after="0"/>
        <w:rPr>
          <w:rFonts w:cs="Times New Roman"/>
        </w:rPr>
      </w:pPr>
      <w:r w:rsidRPr="00A17946">
        <w:rPr>
          <w:rFonts w:cs="Times New Roman"/>
        </w:rPr>
        <w:t>Por otra parte, la elevada valoración de las dimensiones seguridad y empatía confirma que la calidad del servicio en organizaciones intensivas en conocimiento no depende exclusivamente del dominio técnico, sino también de la capacidad del personal para transmitir confianza, brindar atención personalizada y comprender las necesidades particulares de cada cliente. Estos hallazgos fortalecen la perspectiva de la calidad del servicio como un fenómeno multidimensional donde las competencias técnicas y relacionales se complementan para generar experiencias positivas.</w:t>
      </w:r>
    </w:p>
    <w:p w14:paraId="3044874B" w14:textId="77777777" w:rsidR="00A17946" w:rsidRPr="00A17946" w:rsidRDefault="00A17946" w:rsidP="002347D8">
      <w:pPr>
        <w:spacing w:after="0"/>
        <w:rPr>
          <w:rFonts w:cs="Times New Roman"/>
        </w:rPr>
      </w:pPr>
    </w:p>
    <w:p w14:paraId="176CDD71" w14:textId="77777777" w:rsidR="00216E92" w:rsidRDefault="00216E92" w:rsidP="002347D8">
      <w:pPr>
        <w:spacing w:after="0"/>
        <w:rPr>
          <w:rFonts w:cs="Times New Roman"/>
        </w:rPr>
      </w:pPr>
      <w:r w:rsidRPr="00A17946">
        <w:rPr>
          <w:rFonts w:cs="Times New Roman"/>
        </w:rPr>
        <w:lastRenderedPageBreak/>
        <w:t>Aunque la dimensión de elementos tangibles obtuvo la valoración más baja, su media continúa ubicándose en niveles altos, por lo que no representa una deficiencia crítica, sino una oportunidad para incrementar el valor percibido. La modernización de la infraestructura física, la incorporación de herramientas digitales, la automatización de procesos y el fortalecimiento de los canales electrónicos de comunicación podrían mejorar la experiencia integral del cliente sin afectar las fortalezas ya consolidadas en materia de fiabilidad y seguridad.</w:t>
      </w:r>
    </w:p>
    <w:p w14:paraId="660FF595" w14:textId="77777777" w:rsidR="00A17946" w:rsidRPr="00A17946" w:rsidRDefault="00A17946" w:rsidP="002347D8">
      <w:pPr>
        <w:spacing w:after="0"/>
        <w:rPr>
          <w:rFonts w:cs="Times New Roman"/>
        </w:rPr>
      </w:pPr>
    </w:p>
    <w:p w14:paraId="467808D3" w14:textId="77777777" w:rsidR="00216E92" w:rsidRDefault="00216E92" w:rsidP="002347D8">
      <w:pPr>
        <w:spacing w:after="0"/>
        <w:rPr>
          <w:rFonts w:cs="Times New Roman"/>
        </w:rPr>
      </w:pPr>
      <w:r w:rsidRPr="00A17946">
        <w:rPr>
          <w:rFonts w:cs="Times New Roman"/>
        </w:rPr>
        <w:t xml:space="preserve">Un hallazgo relevante del estudio es la ausencia de diferencias estadísticamente significativas entre hombres y mujeres respecto a la percepción de la calidad del servicio. Este resultado sugiere que el despacho mantiene estándares homogéneos de atención para sus clientes, independientemente de sus características sociodemográficas, lo cual puede interpretarse como evidencia de consistencia en los procesos de prestación del servicio. </w:t>
      </w:r>
    </w:p>
    <w:p w14:paraId="695F801A" w14:textId="77777777" w:rsidR="00A17946" w:rsidRPr="00A17946" w:rsidRDefault="00A17946" w:rsidP="002347D8">
      <w:pPr>
        <w:spacing w:after="0"/>
        <w:rPr>
          <w:rFonts w:cs="Times New Roman"/>
        </w:rPr>
      </w:pPr>
    </w:p>
    <w:p w14:paraId="05F75927" w14:textId="77777777" w:rsidR="00216E92" w:rsidRDefault="00216E92" w:rsidP="002347D8">
      <w:pPr>
        <w:spacing w:after="0"/>
        <w:rPr>
          <w:rFonts w:cs="Times New Roman"/>
        </w:rPr>
      </w:pPr>
      <w:r w:rsidRPr="00A17946">
        <w:rPr>
          <w:rFonts w:cs="Times New Roman"/>
        </w:rPr>
        <w:t>Desde una perspectiva organizacional, los resultados indican que la ventaja competitiva del despacho no se sustenta únicamente en el conocimiento técnico de sus profesionales, sino en la capacidad institucional para generar confianza mediante el cumplimiento sistemático de los compromisos adquiridos. En consecuencia, las estrategias de mejora deberían orientarse hacia la optimización de los tiempos de respuesta durante periodos de alta demanda, el fortalecimiento de los recursos tecnológicos y la implementación de sistemas permanentes de seguimiento de la satisfacción del cliente.</w:t>
      </w:r>
    </w:p>
    <w:p w14:paraId="2E41344F" w14:textId="77777777" w:rsidR="00A17946" w:rsidRPr="00A17946" w:rsidRDefault="00A17946" w:rsidP="002347D8">
      <w:pPr>
        <w:spacing w:after="0"/>
        <w:rPr>
          <w:rFonts w:cs="Times New Roman"/>
        </w:rPr>
      </w:pPr>
    </w:p>
    <w:p w14:paraId="7AD44D7C" w14:textId="04E33BC6" w:rsidR="00216E92" w:rsidRDefault="00216E92" w:rsidP="002347D8">
      <w:pPr>
        <w:spacing w:after="0"/>
        <w:rPr>
          <w:rFonts w:cs="Times New Roman"/>
        </w:rPr>
      </w:pPr>
      <w:r w:rsidRPr="00A17946">
        <w:rPr>
          <w:rFonts w:cs="Times New Roman"/>
        </w:rPr>
        <w:t>Finalmente, el estudio contribuye a ampliar la evidencia disponible sobre la aplicación del modelo SERVPERF en servicios profesionales especializados, un contexto que continúa siendo menos explorado que otros sectores como el bancario, hotelero o comercial. En este sentido, los resultados proporcionan evidencia empírica que puede servir como referente para futuras investigaciones comparativas entre despachos contables y otras organizaciones prestadoras de servicios profesionales.</w:t>
      </w:r>
    </w:p>
    <w:p w14:paraId="266C2B4C" w14:textId="77777777" w:rsidR="00A17946" w:rsidRPr="00A17946" w:rsidRDefault="00A17946" w:rsidP="002347D8">
      <w:pPr>
        <w:spacing w:after="0"/>
        <w:rPr>
          <w:rFonts w:cs="Times New Roman"/>
        </w:rPr>
      </w:pPr>
    </w:p>
    <w:p w14:paraId="2748EA37" w14:textId="314C7E85" w:rsidR="00201996" w:rsidRDefault="0040776C" w:rsidP="002347D8">
      <w:pPr>
        <w:spacing w:after="0"/>
        <w:jc w:val="center"/>
        <w:rPr>
          <w:rFonts w:cs="Times New Roman"/>
          <w:b/>
          <w:bCs/>
        </w:rPr>
      </w:pPr>
      <w:r w:rsidRPr="002347D8">
        <w:rPr>
          <w:rFonts w:cs="Times New Roman"/>
          <w:b/>
          <w:bCs/>
          <w:sz w:val="32"/>
          <w:szCs w:val="32"/>
        </w:rPr>
        <w:t>Conclusiones</w:t>
      </w:r>
    </w:p>
    <w:p w14:paraId="24D29A0B" w14:textId="77777777" w:rsidR="00A17946" w:rsidRPr="00A17946" w:rsidRDefault="00A17946" w:rsidP="002347D8">
      <w:pPr>
        <w:spacing w:after="0"/>
        <w:jc w:val="center"/>
        <w:rPr>
          <w:rFonts w:cs="Times New Roman"/>
          <w:b/>
          <w:bCs/>
        </w:rPr>
      </w:pPr>
    </w:p>
    <w:p w14:paraId="10095E46" w14:textId="77777777" w:rsidR="00216E92" w:rsidRDefault="00216E92" w:rsidP="002347D8">
      <w:pPr>
        <w:spacing w:after="0"/>
        <w:ind w:firstLine="720"/>
        <w:rPr>
          <w:rFonts w:cs="Times New Roman"/>
        </w:rPr>
      </w:pPr>
      <w:r w:rsidRPr="00A17946">
        <w:rPr>
          <w:rFonts w:cs="Times New Roman"/>
        </w:rPr>
        <w:t xml:space="preserve">La presente investigación permitió evaluar la calidad del servicio percibida por los clientes de un despacho contable mediante las dimensiones del modelo SERVPERF, proporcionando evidencia empírica sobre los factores que explican la percepción del desempeño del servicio en organizaciones de </w:t>
      </w:r>
      <w:r w:rsidRPr="00A17946">
        <w:rPr>
          <w:rFonts w:cs="Times New Roman"/>
        </w:rPr>
        <w:lastRenderedPageBreak/>
        <w:t xml:space="preserve">servicios profesionales. Los resultados muestran que la calidad percibida alcanza niveles altamente favorables en todas las dimensiones evaluadas, lo que indica que el despacho mantiene procesos de atención consistentes y orientados a satisfacer las necesidades de sus clientes. </w:t>
      </w:r>
    </w:p>
    <w:p w14:paraId="3BBC42C9" w14:textId="77777777" w:rsidR="00A17946" w:rsidRPr="00A17946" w:rsidRDefault="00A17946" w:rsidP="002347D8">
      <w:pPr>
        <w:spacing w:after="0"/>
        <w:rPr>
          <w:rFonts w:cs="Times New Roman"/>
        </w:rPr>
      </w:pPr>
    </w:p>
    <w:p w14:paraId="52725E19" w14:textId="77777777" w:rsidR="00216E92" w:rsidRDefault="00216E92" w:rsidP="002347D8">
      <w:pPr>
        <w:spacing w:after="0"/>
        <w:rPr>
          <w:rFonts w:cs="Times New Roman"/>
        </w:rPr>
      </w:pPr>
      <w:r w:rsidRPr="00A17946">
        <w:rPr>
          <w:rFonts w:cs="Times New Roman"/>
        </w:rPr>
        <w:t>Entre los principales hallazgos destaca que la fiabilidad constituye la dimensión con mayor valoración, seguida por la seguridad y la capacidad de respuesta, confirmando que los clientes otorgan mayor importancia al cumplimiento oportuno de los compromisos, la precisión de la información y la confianza transmitida durante la prestación del servicio. En contraste, aunque los elementos tangibles obtuvieron la menor puntuación relativa, su valoración continúa siendo favorable, por lo que representan una oportunidad para fortalecer la experiencia del cliente mediante inversiones en infraestructura, digitalización y modernización tecnológica.</w:t>
      </w:r>
    </w:p>
    <w:p w14:paraId="7D712497" w14:textId="77777777" w:rsidR="00A17946" w:rsidRPr="00A17946" w:rsidRDefault="00A17946" w:rsidP="002347D8">
      <w:pPr>
        <w:spacing w:after="0"/>
        <w:rPr>
          <w:rFonts w:cs="Times New Roman"/>
        </w:rPr>
      </w:pPr>
    </w:p>
    <w:p w14:paraId="0890C78B" w14:textId="77777777" w:rsidR="00216E92" w:rsidRDefault="00216E92" w:rsidP="002347D8">
      <w:pPr>
        <w:spacing w:after="0"/>
        <w:rPr>
          <w:rFonts w:cs="Times New Roman"/>
        </w:rPr>
      </w:pPr>
      <w:r w:rsidRPr="00A17946">
        <w:rPr>
          <w:rFonts w:cs="Times New Roman"/>
        </w:rPr>
        <w:t xml:space="preserve">Los análisis inferenciales evidenciaron que la percepción de la calidad del servicio no difiere significativamente entre los grupos analizados, lo cual sugiere que el despacho ofrece un servicio homogéneo y consistente para sus distintos segmentos de clientes. Este resultado constituye un indicador favorable de estandarización en los procesos de atención y fortalece la confianza en la estabilidad del servicio prestado. </w:t>
      </w:r>
    </w:p>
    <w:p w14:paraId="1F98317F" w14:textId="77777777" w:rsidR="00A17946" w:rsidRPr="00A17946" w:rsidRDefault="00A17946" w:rsidP="002347D8">
      <w:pPr>
        <w:spacing w:after="0"/>
        <w:rPr>
          <w:rFonts w:cs="Times New Roman"/>
        </w:rPr>
      </w:pPr>
    </w:p>
    <w:p w14:paraId="3543C689" w14:textId="77777777" w:rsidR="00216E92" w:rsidRDefault="00216E92" w:rsidP="002347D8">
      <w:pPr>
        <w:spacing w:after="0"/>
        <w:rPr>
          <w:rFonts w:cs="Times New Roman"/>
        </w:rPr>
      </w:pPr>
      <w:r w:rsidRPr="00A17946">
        <w:rPr>
          <w:rFonts w:cs="Times New Roman"/>
        </w:rPr>
        <w:t xml:space="preserve">Desde la perspectiva metodológica, la elevada consistencia interna obtenida por el instrumento confirma que el modelo SERVPERF representa una alternativa confiable para evaluar la calidad del servicio en despachos contables y otros servicios profesionales, permitiendo generar diagnósticos útiles para orientar procesos de mejora continua y apoyar la toma de decisiones basada en evidencia. </w:t>
      </w:r>
    </w:p>
    <w:p w14:paraId="5A42ECAC" w14:textId="77777777" w:rsidR="00A17946" w:rsidRPr="00A17946" w:rsidRDefault="00A17946" w:rsidP="002347D8">
      <w:pPr>
        <w:spacing w:after="0"/>
        <w:rPr>
          <w:rFonts w:cs="Times New Roman"/>
        </w:rPr>
      </w:pPr>
    </w:p>
    <w:p w14:paraId="0424419A" w14:textId="77777777" w:rsidR="00216E92" w:rsidRDefault="00216E92" w:rsidP="002347D8">
      <w:pPr>
        <w:spacing w:after="0"/>
        <w:rPr>
          <w:rFonts w:cs="Times New Roman"/>
        </w:rPr>
      </w:pPr>
      <w:r w:rsidRPr="00A17946">
        <w:rPr>
          <w:rFonts w:cs="Times New Roman"/>
        </w:rPr>
        <w:t>En términos prácticos, los resultados sugieren que las organizaciones del sector contable deberían preservar las fortalezas relacionadas con la fiabilidad y la seguridad, al tiempo que desarrollan estrategias orientadas a optimizar los tiempos de respuesta, ampliar la capacidad operativa durante periodos de alta demanda y fortalecer la infraestructura física y tecnológica que respalda la prestación del servicio.</w:t>
      </w:r>
    </w:p>
    <w:p w14:paraId="0E46F23A" w14:textId="77777777" w:rsidR="00A17946" w:rsidRPr="00A17946" w:rsidRDefault="00A17946" w:rsidP="002347D8">
      <w:pPr>
        <w:spacing w:after="0"/>
        <w:rPr>
          <w:rFonts w:cs="Times New Roman"/>
        </w:rPr>
      </w:pPr>
    </w:p>
    <w:p w14:paraId="154A1EEA" w14:textId="2E771238" w:rsidR="00933C9D" w:rsidRDefault="00216E92" w:rsidP="002347D8">
      <w:pPr>
        <w:spacing w:after="0"/>
        <w:rPr>
          <w:rFonts w:cs="Times New Roman"/>
        </w:rPr>
      </w:pPr>
      <w:r w:rsidRPr="00A17946">
        <w:rPr>
          <w:rFonts w:cs="Times New Roman"/>
        </w:rPr>
        <w:t xml:space="preserve">Finalmente, la principal contribución del estudio consiste en aportar evidencia empírica sobre la aplicabilidad del modelo SERVPERF en el contexto de los despachos contables, demostrando que la evaluación basada en percepciones constituye un mecanismo válido para identificar fortalezas y </w:t>
      </w:r>
      <w:r w:rsidRPr="00A17946">
        <w:rPr>
          <w:rFonts w:cs="Times New Roman"/>
        </w:rPr>
        <w:lastRenderedPageBreak/>
        <w:t>oportunidades de mejora organizacional. Se recomienda que futuras investigaciones incorporen muestras provenientes de múltiples despachos, empleen diseños longitudinales y analicen variables complementarias como satisfacción, confianza, lealtad, intención de recomendación y transformación digital, con el propósito de construir modelos explicativos más robustos sobre la calidad del servicio en organizaciones de servicios profesionales.</w:t>
      </w:r>
    </w:p>
    <w:p w14:paraId="63568F50" w14:textId="77777777" w:rsidR="00933C9D" w:rsidRDefault="00933C9D" w:rsidP="002347D8">
      <w:pPr>
        <w:spacing w:after="0"/>
        <w:rPr>
          <w:rFonts w:cs="Times New Roman"/>
        </w:rPr>
      </w:pPr>
    </w:p>
    <w:p w14:paraId="6AAF85C7" w14:textId="77777777" w:rsidR="00337F22" w:rsidRPr="00A17946" w:rsidRDefault="00337F22" w:rsidP="002347D8">
      <w:pPr>
        <w:spacing w:after="0"/>
        <w:rPr>
          <w:rFonts w:cs="Times New Roman"/>
        </w:rPr>
      </w:pPr>
    </w:p>
    <w:p w14:paraId="0000004F" w14:textId="62F03E6D" w:rsidR="007700B9" w:rsidRPr="001C1F80" w:rsidRDefault="001561BB" w:rsidP="002347D8">
      <w:pPr>
        <w:pStyle w:val="Ttulo2"/>
        <w:spacing w:before="0" w:after="0"/>
        <w:jc w:val="center"/>
        <w:rPr>
          <w:rFonts w:cs="Times New Roman"/>
          <w:sz w:val="32"/>
        </w:rPr>
      </w:pPr>
      <w:r w:rsidRPr="001C1F80">
        <w:rPr>
          <w:rFonts w:cs="Times New Roman"/>
          <w:sz w:val="32"/>
        </w:rPr>
        <w:t>Referencias</w:t>
      </w:r>
    </w:p>
    <w:p w14:paraId="17F97F07" w14:textId="77777777" w:rsidR="00A17946" w:rsidRPr="00A17946" w:rsidRDefault="00A17946" w:rsidP="002347D8">
      <w:pPr>
        <w:spacing w:after="0"/>
      </w:pPr>
    </w:p>
    <w:p w14:paraId="43AC142C" w14:textId="2FEFA563" w:rsidR="00870948" w:rsidRPr="00A17946" w:rsidRDefault="00870948" w:rsidP="002347D8">
      <w:pPr>
        <w:spacing w:after="0"/>
        <w:ind w:left="720" w:hanging="720"/>
        <w:rPr>
          <w:rFonts w:eastAsia="Times New Roman" w:cs="Times New Roman"/>
        </w:rPr>
      </w:pPr>
      <w:r w:rsidRPr="00A17946">
        <w:rPr>
          <w:rFonts w:eastAsia="Times New Roman" w:cs="Times New Roman"/>
        </w:rPr>
        <w:t xml:space="preserve">Acosta Haro, E., Palacios Valenzuela, C. A., &amp; Félix Armenta, J. (2023). </w:t>
      </w:r>
      <w:r w:rsidRPr="00A17946">
        <w:rPr>
          <w:rFonts w:eastAsia="Times New Roman" w:cs="Times New Roman"/>
          <w:i/>
          <w:iCs/>
        </w:rPr>
        <w:t>Modelo SERVQUAL para evaluar la calidad en el servicio al cliente de empresa de autoservicio</w:t>
      </w:r>
      <w:r w:rsidRPr="00A17946">
        <w:rPr>
          <w:rFonts w:eastAsia="Times New Roman" w:cs="Times New Roman"/>
        </w:rPr>
        <w:t xml:space="preserve">. </w:t>
      </w:r>
      <w:r w:rsidRPr="00A17946">
        <w:rPr>
          <w:rFonts w:eastAsia="Times New Roman" w:cs="Times New Roman"/>
          <w:i/>
          <w:iCs/>
        </w:rPr>
        <w:t>Revista de Investigación Académica Sin Frontera, 16</w:t>
      </w:r>
      <w:r w:rsidRPr="00A17946">
        <w:rPr>
          <w:rFonts w:eastAsia="Times New Roman" w:cs="Times New Roman"/>
        </w:rPr>
        <w:t xml:space="preserve">(40). </w:t>
      </w:r>
      <w:hyperlink r:id="rId12" w:history="1">
        <w:r w:rsidRPr="00A17946">
          <w:rPr>
            <w:rStyle w:val="Hipervnculo"/>
            <w:rFonts w:eastAsia="Times New Roman" w:cs="Times New Roman"/>
          </w:rPr>
          <w:t>https://doi.org/10.46589/rdiasf.vi40.596</w:t>
        </w:r>
      </w:hyperlink>
    </w:p>
    <w:p w14:paraId="55A4DAAF" w14:textId="0A424944" w:rsidR="00B413D7" w:rsidRPr="00A17946" w:rsidRDefault="00B413D7" w:rsidP="002347D8">
      <w:pPr>
        <w:spacing w:after="0"/>
        <w:ind w:left="720" w:hanging="720"/>
        <w:rPr>
          <w:rFonts w:eastAsia="Times New Roman" w:cs="Times New Roman"/>
        </w:rPr>
      </w:pPr>
      <w:r w:rsidRPr="00A17946">
        <w:rPr>
          <w:rFonts w:eastAsia="Times New Roman" w:cs="Times New Roman"/>
        </w:rPr>
        <w:t xml:space="preserve">Brady, M. K., </w:t>
      </w:r>
      <w:proofErr w:type="spellStart"/>
      <w:r w:rsidRPr="00A17946">
        <w:rPr>
          <w:rFonts w:eastAsia="Times New Roman" w:cs="Times New Roman"/>
        </w:rPr>
        <w:t>Cronin</w:t>
      </w:r>
      <w:proofErr w:type="spellEnd"/>
      <w:r w:rsidRPr="00A17946">
        <w:rPr>
          <w:rFonts w:eastAsia="Times New Roman" w:cs="Times New Roman"/>
        </w:rPr>
        <w:t xml:space="preserve">, J. J., Jr., &amp; Brand, R. R. (2002). </w:t>
      </w:r>
      <w:r w:rsidRPr="00A17946">
        <w:rPr>
          <w:rFonts w:eastAsia="Times New Roman" w:cs="Times New Roman"/>
          <w:i/>
          <w:iCs/>
        </w:rPr>
        <w:t>Performance-</w:t>
      </w:r>
      <w:proofErr w:type="spellStart"/>
      <w:r w:rsidRPr="00A17946">
        <w:rPr>
          <w:rFonts w:eastAsia="Times New Roman" w:cs="Times New Roman"/>
          <w:i/>
          <w:iCs/>
        </w:rPr>
        <w:t>only</w:t>
      </w:r>
      <w:proofErr w:type="spellEnd"/>
      <w:r w:rsidRPr="00A17946">
        <w:rPr>
          <w:rFonts w:eastAsia="Times New Roman" w:cs="Times New Roman"/>
          <w:i/>
          <w:iCs/>
        </w:rPr>
        <w:t xml:space="preserve"> </w:t>
      </w:r>
      <w:proofErr w:type="spellStart"/>
      <w:r w:rsidRPr="00A17946">
        <w:rPr>
          <w:rFonts w:eastAsia="Times New Roman" w:cs="Times New Roman"/>
          <w:i/>
          <w:iCs/>
        </w:rPr>
        <w:t>measurement</w:t>
      </w:r>
      <w:proofErr w:type="spellEnd"/>
      <w:r w:rsidRPr="00A17946">
        <w:rPr>
          <w:rFonts w:eastAsia="Times New Roman" w:cs="Times New Roman"/>
          <w:i/>
          <w:iCs/>
        </w:rPr>
        <w:t xml:space="preserve"> </w:t>
      </w:r>
      <w:proofErr w:type="spellStart"/>
      <w:r w:rsidRPr="00A17946">
        <w:rPr>
          <w:rFonts w:eastAsia="Times New Roman" w:cs="Times New Roman"/>
          <w:i/>
          <w:iCs/>
        </w:rPr>
        <w:t>of</w:t>
      </w:r>
      <w:proofErr w:type="spellEnd"/>
      <w:r w:rsidRPr="00A17946">
        <w:rPr>
          <w:rFonts w:eastAsia="Times New Roman" w:cs="Times New Roman"/>
          <w:i/>
          <w:iCs/>
        </w:rPr>
        <w:t xml:space="preserve"> </w:t>
      </w:r>
      <w:proofErr w:type="spellStart"/>
      <w:r w:rsidRPr="00A17946">
        <w:rPr>
          <w:rFonts w:eastAsia="Times New Roman" w:cs="Times New Roman"/>
          <w:i/>
          <w:iCs/>
        </w:rPr>
        <w:t>service</w:t>
      </w:r>
      <w:proofErr w:type="spellEnd"/>
      <w:r w:rsidRPr="00A17946">
        <w:rPr>
          <w:rFonts w:eastAsia="Times New Roman" w:cs="Times New Roman"/>
          <w:i/>
          <w:iCs/>
        </w:rPr>
        <w:t xml:space="preserve"> </w:t>
      </w:r>
      <w:proofErr w:type="spellStart"/>
      <w:r w:rsidRPr="00A17946">
        <w:rPr>
          <w:rFonts w:eastAsia="Times New Roman" w:cs="Times New Roman"/>
          <w:i/>
          <w:iCs/>
        </w:rPr>
        <w:t>quality</w:t>
      </w:r>
      <w:proofErr w:type="spellEnd"/>
      <w:r w:rsidRPr="00A17946">
        <w:rPr>
          <w:rFonts w:eastAsia="Times New Roman" w:cs="Times New Roman"/>
          <w:i/>
          <w:iCs/>
        </w:rPr>
        <w:t xml:space="preserve">: A </w:t>
      </w:r>
      <w:proofErr w:type="spellStart"/>
      <w:r w:rsidRPr="00A17946">
        <w:rPr>
          <w:rFonts w:eastAsia="Times New Roman" w:cs="Times New Roman"/>
          <w:i/>
          <w:iCs/>
        </w:rPr>
        <w:t>replication</w:t>
      </w:r>
      <w:proofErr w:type="spellEnd"/>
      <w:r w:rsidRPr="00A17946">
        <w:rPr>
          <w:rFonts w:eastAsia="Times New Roman" w:cs="Times New Roman"/>
          <w:i/>
          <w:iCs/>
        </w:rPr>
        <w:t xml:space="preserve"> and </w:t>
      </w:r>
      <w:proofErr w:type="spellStart"/>
      <w:r w:rsidRPr="00A17946">
        <w:rPr>
          <w:rFonts w:eastAsia="Times New Roman" w:cs="Times New Roman"/>
          <w:i/>
          <w:iCs/>
        </w:rPr>
        <w:t>extension</w:t>
      </w:r>
      <w:proofErr w:type="spellEnd"/>
      <w:r w:rsidRPr="00A17946">
        <w:rPr>
          <w:rFonts w:eastAsia="Times New Roman" w:cs="Times New Roman"/>
        </w:rPr>
        <w:t xml:space="preserve">. </w:t>
      </w:r>
      <w:proofErr w:type="spellStart"/>
      <w:r w:rsidRPr="00A17946">
        <w:rPr>
          <w:rFonts w:eastAsia="Times New Roman" w:cs="Times New Roman"/>
          <w:i/>
          <w:iCs/>
        </w:rPr>
        <w:t>Journal</w:t>
      </w:r>
      <w:proofErr w:type="spellEnd"/>
      <w:r w:rsidRPr="00A17946">
        <w:rPr>
          <w:rFonts w:eastAsia="Times New Roman" w:cs="Times New Roman"/>
          <w:i/>
          <w:iCs/>
        </w:rPr>
        <w:t xml:space="preserve"> </w:t>
      </w:r>
      <w:proofErr w:type="spellStart"/>
      <w:r w:rsidRPr="00A17946">
        <w:rPr>
          <w:rFonts w:eastAsia="Times New Roman" w:cs="Times New Roman"/>
          <w:i/>
          <w:iCs/>
        </w:rPr>
        <w:t>of</w:t>
      </w:r>
      <w:proofErr w:type="spellEnd"/>
      <w:r w:rsidRPr="00A17946">
        <w:rPr>
          <w:rFonts w:eastAsia="Times New Roman" w:cs="Times New Roman"/>
          <w:i/>
          <w:iCs/>
        </w:rPr>
        <w:t xml:space="preserve"> Business </w:t>
      </w:r>
      <w:proofErr w:type="spellStart"/>
      <w:r w:rsidRPr="00A17946">
        <w:rPr>
          <w:rFonts w:eastAsia="Times New Roman" w:cs="Times New Roman"/>
          <w:i/>
          <w:iCs/>
        </w:rPr>
        <w:t>Research</w:t>
      </w:r>
      <w:proofErr w:type="spellEnd"/>
      <w:r w:rsidRPr="00A17946">
        <w:rPr>
          <w:rFonts w:eastAsia="Times New Roman" w:cs="Times New Roman"/>
          <w:i/>
          <w:iCs/>
        </w:rPr>
        <w:t>, 55</w:t>
      </w:r>
      <w:r w:rsidRPr="00A17946">
        <w:rPr>
          <w:rFonts w:eastAsia="Times New Roman" w:cs="Times New Roman"/>
        </w:rPr>
        <w:t>(1), 17–31. https://doi.org/10.1016/S0148-2963(00)00171-5</w:t>
      </w:r>
    </w:p>
    <w:p w14:paraId="696619CB" w14:textId="3EB234EA" w:rsidR="00870948" w:rsidRPr="00A17946" w:rsidRDefault="00870948" w:rsidP="002347D8">
      <w:pPr>
        <w:spacing w:after="0"/>
        <w:ind w:left="720" w:hanging="720"/>
        <w:rPr>
          <w:rFonts w:eastAsia="Times New Roman" w:cs="Times New Roman"/>
        </w:rPr>
      </w:pPr>
      <w:proofErr w:type="spellStart"/>
      <w:r w:rsidRPr="00A17946">
        <w:rPr>
          <w:rFonts w:eastAsia="Times New Roman" w:cs="Times New Roman"/>
        </w:rPr>
        <w:t>Brucal</w:t>
      </w:r>
      <w:proofErr w:type="spellEnd"/>
      <w:r w:rsidRPr="00A17946">
        <w:rPr>
          <w:rFonts w:eastAsia="Times New Roman" w:cs="Times New Roman"/>
        </w:rPr>
        <w:t xml:space="preserve">, S., </w:t>
      </w:r>
      <w:proofErr w:type="spellStart"/>
      <w:r w:rsidRPr="00A17946">
        <w:rPr>
          <w:rFonts w:eastAsia="Times New Roman" w:cs="Times New Roman"/>
        </w:rPr>
        <w:t>Corpuz</w:t>
      </w:r>
      <w:proofErr w:type="spellEnd"/>
      <w:r w:rsidRPr="00A17946">
        <w:rPr>
          <w:rFonts w:eastAsia="Times New Roman" w:cs="Times New Roman"/>
        </w:rPr>
        <w:t xml:space="preserve">, C., </w:t>
      </w:r>
      <w:proofErr w:type="spellStart"/>
      <w:r w:rsidRPr="00A17946">
        <w:rPr>
          <w:rFonts w:eastAsia="Times New Roman" w:cs="Times New Roman"/>
        </w:rPr>
        <w:t>Abeysekera</w:t>
      </w:r>
      <w:proofErr w:type="spellEnd"/>
      <w:r w:rsidRPr="00A17946">
        <w:rPr>
          <w:rFonts w:eastAsia="Times New Roman" w:cs="Times New Roman"/>
        </w:rPr>
        <w:t xml:space="preserve">, I., &amp; David, R. (2022). </w:t>
      </w:r>
      <w:r w:rsidRPr="00A17946">
        <w:rPr>
          <w:rFonts w:eastAsia="Times New Roman" w:cs="Times New Roman"/>
          <w:i/>
          <w:iCs/>
        </w:rPr>
        <w:t xml:space="preserve">Role </w:t>
      </w:r>
      <w:proofErr w:type="spellStart"/>
      <w:r w:rsidRPr="00A17946">
        <w:rPr>
          <w:rFonts w:eastAsia="Times New Roman" w:cs="Times New Roman"/>
          <w:i/>
          <w:iCs/>
        </w:rPr>
        <w:t>of</w:t>
      </w:r>
      <w:proofErr w:type="spellEnd"/>
      <w:r w:rsidRPr="00A17946">
        <w:rPr>
          <w:rFonts w:eastAsia="Times New Roman" w:cs="Times New Roman"/>
          <w:i/>
          <w:iCs/>
        </w:rPr>
        <w:t xml:space="preserve"> </w:t>
      </w:r>
      <w:proofErr w:type="spellStart"/>
      <w:r w:rsidRPr="00A17946">
        <w:rPr>
          <w:rFonts w:eastAsia="Times New Roman" w:cs="Times New Roman"/>
          <w:i/>
          <w:iCs/>
        </w:rPr>
        <w:t>service</w:t>
      </w:r>
      <w:proofErr w:type="spellEnd"/>
      <w:r w:rsidRPr="00A17946">
        <w:rPr>
          <w:rFonts w:eastAsia="Times New Roman" w:cs="Times New Roman"/>
          <w:i/>
          <w:iCs/>
        </w:rPr>
        <w:t xml:space="preserve"> </w:t>
      </w:r>
      <w:proofErr w:type="spellStart"/>
      <w:r w:rsidRPr="00A17946">
        <w:rPr>
          <w:rFonts w:eastAsia="Times New Roman" w:cs="Times New Roman"/>
          <w:i/>
          <w:iCs/>
        </w:rPr>
        <w:t>quality</w:t>
      </w:r>
      <w:proofErr w:type="spellEnd"/>
      <w:r w:rsidRPr="00A17946">
        <w:rPr>
          <w:rFonts w:eastAsia="Times New Roman" w:cs="Times New Roman"/>
          <w:i/>
          <w:iCs/>
        </w:rPr>
        <w:t xml:space="preserve">, </w:t>
      </w:r>
      <w:proofErr w:type="spellStart"/>
      <w:r w:rsidRPr="00A17946">
        <w:rPr>
          <w:rFonts w:eastAsia="Times New Roman" w:cs="Times New Roman"/>
          <w:i/>
          <w:iCs/>
        </w:rPr>
        <w:t>price</w:t>
      </w:r>
      <w:proofErr w:type="spellEnd"/>
      <w:r w:rsidRPr="00A17946">
        <w:rPr>
          <w:rFonts w:eastAsia="Times New Roman" w:cs="Times New Roman"/>
          <w:i/>
          <w:iCs/>
        </w:rPr>
        <w:t xml:space="preserve">, and </w:t>
      </w:r>
      <w:proofErr w:type="spellStart"/>
      <w:r w:rsidRPr="00A17946">
        <w:rPr>
          <w:rFonts w:eastAsia="Times New Roman" w:cs="Times New Roman"/>
          <w:i/>
          <w:iCs/>
        </w:rPr>
        <w:t>firm</w:t>
      </w:r>
      <w:proofErr w:type="spellEnd"/>
      <w:r w:rsidRPr="00A17946">
        <w:rPr>
          <w:rFonts w:eastAsia="Times New Roman" w:cs="Times New Roman"/>
          <w:i/>
          <w:iCs/>
        </w:rPr>
        <w:t xml:space="preserve"> </w:t>
      </w:r>
      <w:proofErr w:type="spellStart"/>
      <w:r w:rsidRPr="00A17946">
        <w:rPr>
          <w:rFonts w:eastAsia="Times New Roman" w:cs="Times New Roman"/>
          <w:i/>
          <w:iCs/>
        </w:rPr>
        <w:t>image</w:t>
      </w:r>
      <w:proofErr w:type="spellEnd"/>
      <w:r w:rsidRPr="00A17946">
        <w:rPr>
          <w:rFonts w:eastAsia="Times New Roman" w:cs="Times New Roman"/>
          <w:i/>
          <w:iCs/>
        </w:rPr>
        <w:t xml:space="preserve"> </w:t>
      </w:r>
      <w:proofErr w:type="spellStart"/>
      <w:r w:rsidRPr="00A17946">
        <w:rPr>
          <w:rFonts w:eastAsia="Times New Roman" w:cs="Times New Roman"/>
          <w:i/>
          <w:iCs/>
        </w:rPr>
        <w:t>on</w:t>
      </w:r>
      <w:proofErr w:type="spellEnd"/>
      <w:r w:rsidRPr="00A17946">
        <w:rPr>
          <w:rFonts w:eastAsia="Times New Roman" w:cs="Times New Roman"/>
          <w:i/>
          <w:iCs/>
        </w:rPr>
        <w:t xml:space="preserve"> </w:t>
      </w:r>
      <w:proofErr w:type="spellStart"/>
      <w:r w:rsidRPr="00A17946">
        <w:rPr>
          <w:rFonts w:eastAsia="Times New Roman" w:cs="Times New Roman"/>
          <w:i/>
          <w:iCs/>
        </w:rPr>
        <w:t>customer</w:t>
      </w:r>
      <w:proofErr w:type="spellEnd"/>
      <w:r w:rsidRPr="00A17946">
        <w:rPr>
          <w:rFonts w:eastAsia="Times New Roman" w:cs="Times New Roman"/>
          <w:i/>
          <w:iCs/>
        </w:rPr>
        <w:t xml:space="preserve"> </w:t>
      </w:r>
      <w:proofErr w:type="spellStart"/>
      <w:r w:rsidRPr="00A17946">
        <w:rPr>
          <w:rFonts w:eastAsia="Times New Roman" w:cs="Times New Roman"/>
          <w:i/>
          <w:iCs/>
        </w:rPr>
        <w:t>satisfaction</w:t>
      </w:r>
      <w:proofErr w:type="spellEnd"/>
      <w:r w:rsidRPr="00A17946">
        <w:rPr>
          <w:rFonts w:eastAsia="Times New Roman" w:cs="Times New Roman"/>
          <w:i/>
          <w:iCs/>
        </w:rPr>
        <w:t xml:space="preserve"> in </w:t>
      </w:r>
      <w:proofErr w:type="spellStart"/>
      <w:r w:rsidRPr="00A17946">
        <w:rPr>
          <w:rFonts w:eastAsia="Times New Roman" w:cs="Times New Roman"/>
          <w:i/>
          <w:iCs/>
        </w:rPr>
        <w:t>Philippine</w:t>
      </w:r>
      <w:proofErr w:type="spellEnd"/>
      <w:r w:rsidRPr="00A17946">
        <w:rPr>
          <w:rFonts w:eastAsia="Times New Roman" w:cs="Times New Roman"/>
          <w:i/>
          <w:iCs/>
        </w:rPr>
        <w:t xml:space="preserve"> </w:t>
      </w:r>
      <w:proofErr w:type="spellStart"/>
      <w:r w:rsidRPr="00A17946">
        <w:rPr>
          <w:rFonts w:eastAsia="Times New Roman" w:cs="Times New Roman"/>
          <w:i/>
          <w:iCs/>
        </w:rPr>
        <w:t>accounting</w:t>
      </w:r>
      <w:proofErr w:type="spellEnd"/>
      <w:r w:rsidRPr="00A17946">
        <w:rPr>
          <w:rFonts w:eastAsia="Times New Roman" w:cs="Times New Roman"/>
          <w:i/>
          <w:iCs/>
        </w:rPr>
        <w:t xml:space="preserve"> </w:t>
      </w:r>
      <w:proofErr w:type="spellStart"/>
      <w:r w:rsidRPr="00A17946">
        <w:rPr>
          <w:rFonts w:eastAsia="Times New Roman" w:cs="Times New Roman"/>
          <w:i/>
          <w:iCs/>
        </w:rPr>
        <w:t>firms</w:t>
      </w:r>
      <w:proofErr w:type="spellEnd"/>
      <w:r w:rsidRPr="00A17946">
        <w:rPr>
          <w:rFonts w:eastAsia="Times New Roman" w:cs="Times New Roman"/>
        </w:rPr>
        <w:t xml:space="preserve">. </w:t>
      </w:r>
      <w:proofErr w:type="spellStart"/>
      <w:r w:rsidRPr="00A17946">
        <w:rPr>
          <w:rFonts w:eastAsia="Times New Roman" w:cs="Times New Roman"/>
          <w:i/>
          <w:iCs/>
        </w:rPr>
        <w:t>Journal</w:t>
      </w:r>
      <w:proofErr w:type="spellEnd"/>
      <w:r w:rsidRPr="00A17946">
        <w:rPr>
          <w:rFonts w:eastAsia="Times New Roman" w:cs="Times New Roman"/>
          <w:i/>
          <w:iCs/>
        </w:rPr>
        <w:t xml:space="preserve"> </w:t>
      </w:r>
      <w:proofErr w:type="spellStart"/>
      <w:r w:rsidRPr="00A17946">
        <w:rPr>
          <w:rFonts w:eastAsia="Times New Roman" w:cs="Times New Roman"/>
          <w:i/>
          <w:iCs/>
        </w:rPr>
        <w:t>of</w:t>
      </w:r>
      <w:proofErr w:type="spellEnd"/>
      <w:r w:rsidRPr="00A17946">
        <w:rPr>
          <w:rFonts w:eastAsia="Times New Roman" w:cs="Times New Roman"/>
          <w:i/>
          <w:iCs/>
        </w:rPr>
        <w:t xml:space="preserve"> </w:t>
      </w:r>
      <w:proofErr w:type="spellStart"/>
      <w:r w:rsidRPr="00A17946">
        <w:rPr>
          <w:rFonts w:eastAsia="Times New Roman" w:cs="Times New Roman"/>
          <w:i/>
          <w:iCs/>
        </w:rPr>
        <w:t>Risk</w:t>
      </w:r>
      <w:proofErr w:type="spellEnd"/>
      <w:r w:rsidRPr="00A17946">
        <w:rPr>
          <w:rFonts w:eastAsia="Times New Roman" w:cs="Times New Roman"/>
          <w:i/>
          <w:iCs/>
        </w:rPr>
        <w:t xml:space="preserve"> and </w:t>
      </w:r>
      <w:proofErr w:type="spellStart"/>
      <w:r w:rsidRPr="00A17946">
        <w:rPr>
          <w:rFonts w:eastAsia="Times New Roman" w:cs="Times New Roman"/>
          <w:i/>
          <w:iCs/>
        </w:rPr>
        <w:t>Financial</w:t>
      </w:r>
      <w:proofErr w:type="spellEnd"/>
      <w:r w:rsidRPr="00A17946">
        <w:rPr>
          <w:rFonts w:eastAsia="Times New Roman" w:cs="Times New Roman"/>
          <w:i/>
          <w:iCs/>
        </w:rPr>
        <w:t xml:space="preserve"> Management, 15</w:t>
      </w:r>
      <w:r w:rsidRPr="00A17946">
        <w:rPr>
          <w:rFonts w:eastAsia="Times New Roman" w:cs="Times New Roman"/>
        </w:rPr>
        <w:t xml:space="preserve">(2), </w:t>
      </w:r>
      <w:proofErr w:type="spellStart"/>
      <w:r w:rsidRPr="00A17946">
        <w:rPr>
          <w:rFonts w:eastAsia="Times New Roman" w:cs="Times New Roman"/>
        </w:rPr>
        <w:t>Article</w:t>
      </w:r>
      <w:proofErr w:type="spellEnd"/>
      <w:r w:rsidRPr="00A17946">
        <w:rPr>
          <w:rFonts w:eastAsia="Times New Roman" w:cs="Times New Roman"/>
        </w:rPr>
        <w:t xml:space="preserve"> 75. </w:t>
      </w:r>
      <w:hyperlink r:id="rId13" w:tgtFrame="_new" w:history="1">
        <w:r w:rsidRPr="00A17946">
          <w:rPr>
            <w:rStyle w:val="Hipervnculo"/>
            <w:rFonts w:eastAsia="Times New Roman" w:cs="Times New Roman"/>
          </w:rPr>
          <w:t>https://doi.org/10.3390/jrfm15020075</w:t>
        </w:r>
      </w:hyperlink>
    </w:p>
    <w:p w14:paraId="60DE74A3" w14:textId="0E241CFC" w:rsidR="00D424EE" w:rsidRPr="00A17946" w:rsidRDefault="00D424EE" w:rsidP="002347D8">
      <w:pPr>
        <w:spacing w:after="0"/>
        <w:ind w:left="720" w:hanging="720"/>
        <w:rPr>
          <w:rFonts w:eastAsia="Times New Roman" w:cs="Times New Roman"/>
          <w:lang w:val="en-US"/>
        </w:rPr>
      </w:pPr>
      <w:proofErr w:type="spellStart"/>
      <w:r w:rsidRPr="00A17946">
        <w:rPr>
          <w:rFonts w:eastAsia="Times New Roman" w:cs="Times New Roman"/>
        </w:rPr>
        <w:t>Cronin</w:t>
      </w:r>
      <w:proofErr w:type="spellEnd"/>
      <w:r w:rsidRPr="00A17946">
        <w:rPr>
          <w:rFonts w:eastAsia="Times New Roman" w:cs="Times New Roman"/>
        </w:rPr>
        <w:t xml:space="preserve">, J. J., Jr., &amp; Taylor, S. A. (1992). </w:t>
      </w:r>
      <w:proofErr w:type="spellStart"/>
      <w:r w:rsidRPr="00A17946">
        <w:rPr>
          <w:rFonts w:eastAsia="Times New Roman" w:cs="Times New Roman"/>
          <w:i/>
          <w:iCs/>
        </w:rPr>
        <w:t>Measuring</w:t>
      </w:r>
      <w:proofErr w:type="spellEnd"/>
      <w:r w:rsidRPr="00A17946">
        <w:rPr>
          <w:rFonts w:eastAsia="Times New Roman" w:cs="Times New Roman"/>
          <w:i/>
          <w:iCs/>
        </w:rPr>
        <w:t xml:space="preserve"> </w:t>
      </w:r>
      <w:proofErr w:type="spellStart"/>
      <w:r w:rsidRPr="00A17946">
        <w:rPr>
          <w:rFonts w:eastAsia="Times New Roman" w:cs="Times New Roman"/>
          <w:i/>
          <w:iCs/>
        </w:rPr>
        <w:t>service</w:t>
      </w:r>
      <w:proofErr w:type="spellEnd"/>
      <w:r w:rsidRPr="00A17946">
        <w:rPr>
          <w:rFonts w:eastAsia="Times New Roman" w:cs="Times New Roman"/>
          <w:i/>
          <w:iCs/>
        </w:rPr>
        <w:t xml:space="preserve"> </w:t>
      </w:r>
      <w:proofErr w:type="spellStart"/>
      <w:r w:rsidRPr="00A17946">
        <w:rPr>
          <w:rFonts w:eastAsia="Times New Roman" w:cs="Times New Roman"/>
          <w:i/>
          <w:iCs/>
        </w:rPr>
        <w:t>quality</w:t>
      </w:r>
      <w:proofErr w:type="spellEnd"/>
      <w:r w:rsidRPr="00A17946">
        <w:rPr>
          <w:rFonts w:eastAsia="Times New Roman" w:cs="Times New Roman"/>
          <w:i/>
          <w:iCs/>
        </w:rPr>
        <w:t xml:space="preserve">: A </w:t>
      </w:r>
      <w:proofErr w:type="spellStart"/>
      <w:r w:rsidRPr="00A17946">
        <w:rPr>
          <w:rFonts w:eastAsia="Times New Roman" w:cs="Times New Roman"/>
          <w:i/>
          <w:iCs/>
        </w:rPr>
        <w:t>reexamination</w:t>
      </w:r>
      <w:proofErr w:type="spellEnd"/>
      <w:r w:rsidRPr="00A17946">
        <w:rPr>
          <w:rFonts w:eastAsia="Times New Roman" w:cs="Times New Roman"/>
          <w:i/>
          <w:iCs/>
        </w:rPr>
        <w:t xml:space="preserve"> and </w:t>
      </w:r>
      <w:proofErr w:type="spellStart"/>
      <w:r w:rsidRPr="00A17946">
        <w:rPr>
          <w:rFonts w:eastAsia="Times New Roman" w:cs="Times New Roman"/>
          <w:i/>
          <w:iCs/>
        </w:rPr>
        <w:t>extension</w:t>
      </w:r>
      <w:proofErr w:type="spellEnd"/>
      <w:r w:rsidRPr="00A17946">
        <w:rPr>
          <w:rFonts w:eastAsia="Times New Roman" w:cs="Times New Roman"/>
        </w:rPr>
        <w:t xml:space="preserve">. </w:t>
      </w:r>
      <w:proofErr w:type="spellStart"/>
      <w:r w:rsidRPr="00A17946">
        <w:rPr>
          <w:rFonts w:eastAsia="Times New Roman" w:cs="Times New Roman"/>
          <w:i/>
          <w:iCs/>
        </w:rPr>
        <w:t>Journal</w:t>
      </w:r>
      <w:proofErr w:type="spellEnd"/>
      <w:r w:rsidRPr="00A17946">
        <w:rPr>
          <w:rFonts w:eastAsia="Times New Roman" w:cs="Times New Roman"/>
          <w:i/>
          <w:iCs/>
        </w:rPr>
        <w:t xml:space="preserve"> </w:t>
      </w:r>
      <w:proofErr w:type="spellStart"/>
      <w:r w:rsidRPr="00A17946">
        <w:rPr>
          <w:rFonts w:eastAsia="Times New Roman" w:cs="Times New Roman"/>
          <w:i/>
          <w:iCs/>
        </w:rPr>
        <w:t>of</w:t>
      </w:r>
      <w:proofErr w:type="spellEnd"/>
      <w:r w:rsidRPr="00A17946">
        <w:rPr>
          <w:rFonts w:eastAsia="Times New Roman" w:cs="Times New Roman"/>
          <w:i/>
          <w:iCs/>
        </w:rPr>
        <w:t xml:space="preserve"> Marketing, 56</w:t>
      </w:r>
      <w:r w:rsidRPr="00A17946">
        <w:rPr>
          <w:rFonts w:eastAsia="Times New Roman" w:cs="Times New Roman"/>
        </w:rPr>
        <w:t xml:space="preserve">(3), 55–68. </w:t>
      </w:r>
      <w:hyperlink r:id="rId14" w:tgtFrame="_new" w:history="1">
        <w:r w:rsidRPr="00A17946">
          <w:rPr>
            <w:rStyle w:val="Hipervnculo"/>
            <w:rFonts w:eastAsia="Times New Roman" w:cs="Times New Roman"/>
          </w:rPr>
          <w:t>https://doi.org/10.1177/002224299205600304</w:t>
        </w:r>
      </w:hyperlink>
    </w:p>
    <w:p w14:paraId="1FFB268A" w14:textId="200AED37" w:rsidR="001561BB" w:rsidRPr="00A17946" w:rsidRDefault="001561BB" w:rsidP="002347D8">
      <w:pPr>
        <w:spacing w:after="0"/>
        <w:ind w:left="720" w:hanging="720"/>
        <w:rPr>
          <w:rFonts w:eastAsia="Times New Roman" w:cs="Times New Roman"/>
        </w:rPr>
      </w:pPr>
      <w:proofErr w:type="spellStart"/>
      <w:r w:rsidRPr="00A17946">
        <w:rPr>
          <w:rFonts w:eastAsia="Times New Roman" w:cs="Times New Roman"/>
          <w:lang w:val="en-US"/>
        </w:rPr>
        <w:t>Grönroos</w:t>
      </w:r>
      <w:proofErr w:type="spellEnd"/>
      <w:r w:rsidRPr="00A17946">
        <w:rPr>
          <w:rFonts w:eastAsia="Times New Roman" w:cs="Times New Roman"/>
          <w:lang w:val="en-US"/>
        </w:rPr>
        <w:t xml:space="preserve">, C. (2007). </w:t>
      </w:r>
      <w:r w:rsidRPr="00A17946">
        <w:rPr>
          <w:rFonts w:eastAsia="Times New Roman" w:cs="Times New Roman"/>
          <w:i/>
          <w:iCs/>
          <w:lang w:val="en-US"/>
        </w:rPr>
        <w:t>Service management and marketing: Customer management in service competition</w:t>
      </w:r>
      <w:r w:rsidRPr="00A17946">
        <w:rPr>
          <w:rFonts w:eastAsia="Times New Roman" w:cs="Times New Roman"/>
          <w:lang w:val="en-US"/>
        </w:rPr>
        <w:t xml:space="preserve"> (3rd ed.). </w:t>
      </w:r>
      <w:r w:rsidRPr="00A17946">
        <w:rPr>
          <w:rFonts w:eastAsia="Times New Roman" w:cs="Times New Roman"/>
        </w:rPr>
        <w:t xml:space="preserve">John Wiley &amp; </w:t>
      </w:r>
      <w:proofErr w:type="spellStart"/>
      <w:r w:rsidRPr="00A17946">
        <w:rPr>
          <w:rFonts w:eastAsia="Times New Roman" w:cs="Times New Roman"/>
        </w:rPr>
        <w:t>Sons</w:t>
      </w:r>
      <w:proofErr w:type="spellEnd"/>
      <w:r w:rsidRPr="00A17946">
        <w:rPr>
          <w:rFonts w:eastAsia="Times New Roman" w:cs="Times New Roman"/>
        </w:rPr>
        <w:t xml:space="preserve">. </w:t>
      </w:r>
    </w:p>
    <w:p w14:paraId="62BFDB5E" w14:textId="2F8564D3" w:rsidR="003D3115" w:rsidRPr="00A17946" w:rsidRDefault="003D3115" w:rsidP="002347D8">
      <w:pPr>
        <w:spacing w:after="0"/>
        <w:ind w:left="720" w:hanging="720"/>
        <w:rPr>
          <w:rFonts w:eastAsia="Times New Roman" w:cs="Times New Roman"/>
          <w:lang w:val="en-US"/>
        </w:rPr>
      </w:pPr>
      <w:r w:rsidRPr="00A17946">
        <w:rPr>
          <w:rFonts w:eastAsia="Times New Roman" w:cs="Times New Roman"/>
        </w:rPr>
        <w:t xml:space="preserve">Hernández-Sampieri, R., &amp; Mendoza Torres, C. P. (2018). </w:t>
      </w:r>
      <w:r w:rsidRPr="00A17946">
        <w:rPr>
          <w:rFonts w:eastAsia="Times New Roman" w:cs="Times New Roman"/>
          <w:i/>
          <w:iCs/>
        </w:rPr>
        <w:t>Metodología de la investigación: Las rutas cuantitativa, cualitativa y mixta</w:t>
      </w:r>
      <w:r w:rsidRPr="00A17946">
        <w:rPr>
          <w:rFonts w:eastAsia="Times New Roman" w:cs="Times New Roman"/>
        </w:rPr>
        <w:t xml:space="preserve">. McGraw-Hill </w:t>
      </w:r>
      <w:proofErr w:type="spellStart"/>
      <w:r w:rsidRPr="00A17946">
        <w:rPr>
          <w:rFonts w:eastAsia="Times New Roman" w:cs="Times New Roman"/>
        </w:rPr>
        <w:t>Education</w:t>
      </w:r>
      <w:proofErr w:type="spellEnd"/>
      <w:r w:rsidRPr="00A17946">
        <w:rPr>
          <w:rFonts w:eastAsia="Times New Roman" w:cs="Times New Roman"/>
        </w:rPr>
        <w:t>.</w:t>
      </w:r>
    </w:p>
    <w:p w14:paraId="4C7BDEBF" w14:textId="30F5D63B" w:rsidR="001561BB" w:rsidRPr="00A17946" w:rsidRDefault="001561BB" w:rsidP="002347D8">
      <w:pPr>
        <w:spacing w:after="0"/>
        <w:ind w:left="720" w:hanging="720"/>
        <w:rPr>
          <w:rFonts w:eastAsia="Times New Roman" w:cs="Times New Roman"/>
        </w:rPr>
      </w:pPr>
      <w:r w:rsidRPr="00A17946">
        <w:rPr>
          <w:rFonts w:eastAsia="Times New Roman" w:cs="Times New Roman"/>
          <w:lang w:val="en-US"/>
        </w:rPr>
        <w:t xml:space="preserve">Kotler, P., &amp; Keller, K. L. (2016). </w:t>
      </w:r>
      <w:proofErr w:type="spellStart"/>
      <w:r w:rsidRPr="00A17946">
        <w:rPr>
          <w:rFonts w:eastAsia="Times New Roman" w:cs="Times New Roman"/>
          <w:i/>
          <w:iCs/>
          <w:lang w:val="en-US"/>
        </w:rPr>
        <w:t>Dirección</w:t>
      </w:r>
      <w:proofErr w:type="spellEnd"/>
      <w:r w:rsidRPr="00A17946">
        <w:rPr>
          <w:rFonts w:eastAsia="Times New Roman" w:cs="Times New Roman"/>
          <w:i/>
          <w:iCs/>
          <w:lang w:val="en-US"/>
        </w:rPr>
        <w:t xml:space="preserve"> de marketing</w:t>
      </w:r>
      <w:r w:rsidRPr="00A17946">
        <w:rPr>
          <w:rFonts w:eastAsia="Times New Roman" w:cs="Times New Roman"/>
          <w:lang w:val="en-US"/>
        </w:rPr>
        <w:t xml:space="preserve"> (15.ª ed.). </w:t>
      </w:r>
      <w:r w:rsidRPr="00A17946">
        <w:rPr>
          <w:rFonts w:eastAsia="Times New Roman" w:cs="Times New Roman"/>
        </w:rPr>
        <w:t xml:space="preserve">Pearson Educación. </w:t>
      </w:r>
    </w:p>
    <w:p w14:paraId="582FE393" w14:textId="406F0497" w:rsidR="009B3E42" w:rsidRPr="00A17946" w:rsidRDefault="009B3E42" w:rsidP="002347D8">
      <w:pPr>
        <w:spacing w:after="0"/>
        <w:ind w:left="720" w:hanging="720"/>
        <w:rPr>
          <w:rFonts w:eastAsia="Times New Roman" w:cs="Times New Roman"/>
        </w:rPr>
      </w:pPr>
      <w:proofErr w:type="spellStart"/>
      <w:r w:rsidRPr="00A17946">
        <w:rPr>
          <w:rFonts w:eastAsia="Times New Roman" w:cs="Times New Roman"/>
        </w:rPr>
        <w:t>Mofokeng</w:t>
      </w:r>
      <w:proofErr w:type="spellEnd"/>
      <w:r w:rsidRPr="00A17946">
        <w:rPr>
          <w:rFonts w:eastAsia="Times New Roman" w:cs="Times New Roman"/>
        </w:rPr>
        <w:t xml:space="preserve">, T. E. (2021). </w:t>
      </w:r>
      <w:proofErr w:type="spellStart"/>
      <w:r w:rsidRPr="00A17946">
        <w:rPr>
          <w:rFonts w:eastAsia="Times New Roman" w:cs="Times New Roman"/>
          <w:i/>
          <w:iCs/>
        </w:rPr>
        <w:t>The</w:t>
      </w:r>
      <w:proofErr w:type="spellEnd"/>
      <w:r w:rsidRPr="00A17946">
        <w:rPr>
          <w:rFonts w:eastAsia="Times New Roman" w:cs="Times New Roman"/>
          <w:i/>
          <w:iCs/>
        </w:rPr>
        <w:t xml:space="preserve"> </w:t>
      </w:r>
      <w:proofErr w:type="spellStart"/>
      <w:r w:rsidRPr="00A17946">
        <w:rPr>
          <w:rFonts w:eastAsia="Times New Roman" w:cs="Times New Roman"/>
          <w:i/>
          <w:iCs/>
        </w:rPr>
        <w:t>impact</w:t>
      </w:r>
      <w:proofErr w:type="spellEnd"/>
      <w:r w:rsidRPr="00A17946">
        <w:rPr>
          <w:rFonts w:eastAsia="Times New Roman" w:cs="Times New Roman"/>
          <w:i/>
          <w:iCs/>
        </w:rPr>
        <w:t xml:space="preserve"> </w:t>
      </w:r>
      <w:proofErr w:type="spellStart"/>
      <w:r w:rsidRPr="00A17946">
        <w:rPr>
          <w:rFonts w:eastAsia="Times New Roman" w:cs="Times New Roman"/>
          <w:i/>
          <w:iCs/>
        </w:rPr>
        <w:t>of</w:t>
      </w:r>
      <w:proofErr w:type="spellEnd"/>
      <w:r w:rsidRPr="00A17946">
        <w:rPr>
          <w:rFonts w:eastAsia="Times New Roman" w:cs="Times New Roman"/>
          <w:i/>
          <w:iCs/>
        </w:rPr>
        <w:t xml:space="preserve"> online shopping </w:t>
      </w:r>
      <w:proofErr w:type="spellStart"/>
      <w:r w:rsidRPr="00A17946">
        <w:rPr>
          <w:rFonts w:eastAsia="Times New Roman" w:cs="Times New Roman"/>
          <w:i/>
          <w:iCs/>
        </w:rPr>
        <w:t>attributes</w:t>
      </w:r>
      <w:proofErr w:type="spellEnd"/>
      <w:r w:rsidRPr="00A17946">
        <w:rPr>
          <w:rFonts w:eastAsia="Times New Roman" w:cs="Times New Roman"/>
          <w:i/>
          <w:iCs/>
        </w:rPr>
        <w:t xml:space="preserve"> </w:t>
      </w:r>
      <w:proofErr w:type="spellStart"/>
      <w:r w:rsidRPr="00A17946">
        <w:rPr>
          <w:rFonts w:eastAsia="Times New Roman" w:cs="Times New Roman"/>
          <w:i/>
          <w:iCs/>
        </w:rPr>
        <w:t>on</w:t>
      </w:r>
      <w:proofErr w:type="spellEnd"/>
      <w:r w:rsidRPr="00A17946">
        <w:rPr>
          <w:rFonts w:eastAsia="Times New Roman" w:cs="Times New Roman"/>
          <w:i/>
          <w:iCs/>
        </w:rPr>
        <w:t xml:space="preserve"> </w:t>
      </w:r>
      <w:proofErr w:type="spellStart"/>
      <w:r w:rsidRPr="00A17946">
        <w:rPr>
          <w:rFonts w:eastAsia="Times New Roman" w:cs="Times New Roman"/>
          <w:i/>
          <w:iCs/>
        </w:rPr>
        <w:t>customer</w:t>
      </w:r>
      <w:proofErr w:type="spellEnd"/>
      <w:r w:rsidRPr="00A17946">
        <w:rPr>
          <w:rFonts w:eastAsia="Times New Roman" w:cs="Times New Roman"/>
          <w:i/>
          <w:iCs/>
        </w:rPr>
        <w:t xml:space="preserve"> </w:t>
      </w:r>
      <w:proofErr w:type="spellStart"/>
      <w:r w:rsidRPr="00A17946">
        <w:rPr>
          <w:rFonts w:eastAsia="Times New Roman" w:cs="Times New Roman"/>
          <w:i/>
          <w:iCs/>
        </w:rPr>
        <w:t>satisfaction</w:t>
      </w:r>
      <w:proofErr w:type="spellEnd"/>
      <w:r w:rsidRPr="00A17946">
        <w:rPr>
          <w:rFonts w:eastAsia="Times New Roman" w:cs="Times New Roman"/>
          <w:i/>
          <w:iCs/>
        </w:rPr>
        <w:t xml:space="preserve"> and </w:t>
      </w:r>
      <w:proofErr w:type="spellStart"/>
      <w:r w:rsidRPr="00A17946">
        <w:rPr>
          <w:rFonts w:eastAsia="Times New Roman" w:cs="Times New Roman"/>
          <w:i/>
          <w:iCs/>
        </w:rPr>
        <w:t>loyalty</w:t>
      </w:r>
      <w:proofErr w:type="spellEnd"/>
      <w:r w:rsidRPr="00A17946">
        <w:rPr>
          <w:rFonts w:eastAsia="Times New Roman" w:cs="Times New Roman"/>
          <w:i/>
          <w:iCs/>
        </w:rPr>
        <w:t xml:space="preserve">: </w:t>
      </w:r>
      <w:proofErr w:type="spellStart"/>
      <w:r w:rsidRPr="00A17946">
        <w:rPr>
          <w:rFonts w:eastAsia="Times New Roman" w:cs="Times New Roman"/>
          <w:i/>
          <w:iCs/>
        </w:rPr>
        <w:t>Moderating</w:t>
      </w:r>
      <w:proofErr w:type="spellEnd"/>
      <w:r w:rsidRPr="00A17946">
        <w:rPr>
          <w:rFonts w:eastAsia="Times New Roman" w:cs="Times New Roman"/>
          <w:i/>
          <w:iCs/>
        </w:rPr>
        <w:t xml:space="preserve"> </w:t>
      </w:r>
      <w:proofErr w:type="spellStart"/>
      <w:r w:rsidRPr="00A17946">
        <w:rPr>
          <w:rFonts w:eastAsia="Times New Roman" w:cs="Times New Roman"/>
          <w:i/>
          <w:iCs/>
        </w:rPr>
        <w:t>effects</w:t>
      </w:r>
      <w:proofErr w:type="spellEnd"/>
      <w:r w:rsidRPr="00A17946">
        <w:rPr>
          <w:rFonts w:eastAsia="Times New Roman" w:cs="Times New Roman"/>
          <w:i/>
          <w:iCs/>
        </w:rPr>
        <w:t xml:space="preserve"> </w:t>
      </w:r>
      <w:proofErr w:type="spellStart"/>
      <w:r w:rsidRPr="00A17946">
        <w:rPr>
          <w:rFonts w:eastAsia="Times New Roman" w:cs="Times New Roman"/>
          <w:i/>
          <w:iCs/>
        </w:rPr>
        <w:t>of</w:t>
      </w:r>
      <w:proofErr w:type="spellEnd"/>
      <w:r w:rsidRPr="00A17946">
        <w:rPr>
          <w:rFonts w:eastAsia="Times New Roman" w:cs="Times New Roman"/>
          <w:i/>
          <w:iCs/>
        </w:rPr>
        <w:t xml:space="preserve"> e-</w:t>
      </w:r>
      <w:proofErr w:type="spellStart"/>
      <w:r w:rsidRPr="00A17946">
        <w:rPr>
          <w:rFonts w:eastAsia="Times New Roman" w:cs="Times New Roman"/>
          <w:i/>
          <w:iCs/>
        </w:rPr>
        <w:t>commerce</w:t>
      </w:r>
      <w:proofErr w:type="spellEnd"/>
      <w:r w:rsidRPr="00A17946">
        <w:rPr>
          <w:rFonts w:eastAsia="Times New Roman" w:cs="Times New Roman"/>
          <w:i/>
          <w:iCs/>
        </w:rPr>
        <w:t xml:space="preserve"> </w:t>
      </w:r>
      <w:proofErr w:type="spellStart"/>
      <w:r w:rsidRPr="00A17946">
        <w:rPr>
          <w:rFonts w:eastAsia="Times New Roman" w:cs="Times New Roman"/>
          <w:i/>
          <w:iCs/>
        </w:rPr>
        <w:t>experience</w:t>
      </w:r>
      <w:proofErr w:type="spellEnd"/>
      <w:r w:rsidRPr="00A17946">
        <w:rPr>
          <w:rFonts w:eastAsia="Times New Roman" w:cs="Times New Roman"/>
        </w:rPr>
        <w:t xml:space="preserve">. </w:t>
      </w:r>
      <w:proofErr w:type="spellStart"/>
      <w:r w:rsidRPr="00A17946">
        <w:rPr>
          <w:rFonts w:eastAsia="Times New Roman" w:cs="Times New Roman"/>
          <w:i/>
          <w:iCs/>
        </w:rPr>
        <w:t>Cogent</w:t>
      </w:r>
      <w:proofErr w:type="spellEnd"/>
      <w:r w:rsidRPr="00A17946">
        <w:rPr>
          <w:rFonts w:eastAsia="Times New Roman" w:cs="Times New Roman"/>
          <w:i/>
          <w:iCs/>
        </w:rPr>
        <w:t xml:space="preserve"> Business &amp; Management, 8</w:t>
      </w:r>
      <w:r w:rsidRPr="00A17946">
        <w:rPr>
          <w:rFonts w:eastAsia="Times New Roman" w:cs="Times New Roman"/>
        </w:rPr>
        <w:t xml:space="preserve">(1), </w:t>
      </w:r>
      <w:proofErr w:type="spellStart"/>
      <w:r w:rsidRPr="00A17946">
        <w:rPr>
          <w:rFonts w:eastAsia="Times New Roman" w:cs="Times New Roman"/>
        </w:rPr>
        <w:t>Article</w:t>
      </w:r>
      <w:proofErr w:type="spellEnd"/>
      <w:r w:rsidRPr="00A17946">
        <w:rPr>
          <w:rFonts w:eastAsia="Times New Roman" w:cs="Times New Roman"/>
        </w:rPr>
        <w:t xml:space="preserve"> 1968206. </w:t>
      </w:r>
      <w:hyperlink r:id="rId15" w:tgtFrame="_new" w:history="1">
        <w:r w:rsidRPr="00A17946">
          <w:rPr>
            <w:rStyle w:val="Hipervnculo"/>
            <w:rFonts w:eastAsia="Times New Roman" w:cs="Times New Roman"/>
          </w:rPr>
          <w:t>https://doi.org/10.1080/23311975.2021.1968206</w:t>
        </w:r>
      </w:hyperlink>
    </w:p>
    <w:p w14:paraId="471D32C8" w14:textId="61DB42AA" w:rsidR="001561BB" w:rsidRPr="00A17946" w:rsidRDefault="001561BB" w:rsidP="002347D8">
      <w:pPr>
        <w:spacing w:after="0"/>
        <w:ind w:left="720" w:hanging="720"/>
        <w:rPr>
          <w:rFonts w:eastAsia="Times New Roman" w:cs="Times New Roman"/>
          <w:lang w:val="en-US"/>
        </w:rPr>
      </w:pPr>
      <w:r w:rsidRPr="00A17946">
        <w:rPr>
          <w:rFonts w:eastAsia="Times New Roman" w:cs="Times New Roman"/>
        </w:rPr>
        <w:t xml:space="preserve">Mohammad </w:t>
      </w:r>
      <w:proofErr w:type="spellStart"/>
      <w:r w:rsidRPr="00A17946">
        <w:rPr>
          <w:rFonts w:eastAsia="Times New Roman" w:cs="Times New Roman"/>
        </w:rPr>
        <w:t>Tarofder</w:t>
      </w:r>
      <w:proofErr w:type="spellEnd"/>
      <w:r w:rsidRPr="00A17946">
        <w:rPr>
          <w:rFonts w:eastAsia="Times New Roman" w:cs="Times New Roman"/>
        </w:rPr>
        <w:t xml:space="preserve">, A. K., Azam, S. M. F., &amp; </w:t>
      </w:r>
      <w:proofErr w:type="spellStart"/>
      <w:r w:rsidRPr="00A17946">
        <w:rPr>
          <w:rFonts w:eastAsia="Times New Roman" w:cs="Times New Roman"/>
        </w:rPr>
        <w:t>Jalal</w:t>
      </w:r>
      <w:proofErr w:type="spellEnd"/>
      <w:r w:rsidRPr="00A17946">
        <w:rPr>
          <w:rFonts w:eastAsia="Times New Roman" w:cs="Times New Roman"/>
        </w:rPr>
        <w:t xml:space="preserve">, A. N. (2019). </w:t>
      </w:r>
      <w:r w:rsidRPr="00A17946">
        <w:rPr>
          <w:rFonts w:eastAsia="Times New Roman" w:cs="Times New Roman"/>
          <w:lang w:val="en-US"/>
        </w:rPr>
        <w:t xml:space="preserve">Operational or customer relationship: Which one is more important in the service quality of private commercial banks in </w:t>
      </w:r>
      <w:r w:rsidRPr="00A17946">
        <w:rPr>
          <w:rFonts w:eastAsia="Times New Roman" w:cs="Times New Roman"/>
          <w:lang w:val="en-US"/>
        </w:rPr>
        <w:lastRenderedPageBreak/>
        <w:t xml:space="preserve">Bangladesh? </w:t>
      </w:r>
      <w:r w:rsidRPr="00A17946">
        <w:rPr>
          <w:rFonts w:eastAsia="Times New Roman" w:cs="Times New Roman"/>
          <w:i/>
          <w:iCs/>
          <w:lang w:val="en-US"/>
        </w:rPr>
        <w:t>International Journal of Financial Research, 10</w:t>
      </w:r>
      <w:r w:rsidRPr="00A17946">
        <w:rPr>
          <w:rFonts w:eastAsia="Times New Roman" w:cs="Times New Roman"/>
          <w:lang w:val="en-US"/>
        </w:rPr>
        <w:t xml:space="preserve">(2), 17-35. https://doi.org/10.5430/ijfr.v10n2p17 </w:t>
      </w:r>
    </w:p>
    <w:p w14:paraId="2C791742" w14:textId="51EC828E" w:rsidR="0031258F" w:rsidRPr="00A17946" w:rsidRDefault="0031258F" w:rsidP="002347D8">
      <w:pPr>
        <w:spacing w:after="0"/>
        <w:ind w:left="720" w:hanging="720"/>
        <w:rPr>
          <w:rFonts w:eastAsia="Times New Roman" w:cs="Times New Roman"/>
        </w:rPr>
      </w:pPr>
      <w:r w:rsidRPr="00A17946">
        <w:rPr>
          <w:rFonts w:eastAsia="Times New Roman" w:cs="Times New Roman"/>
        </w:rPr>
        <w:t>Narváez-Gamboa, E. G., Reinoso-Mayorga, C. K., &amp; Castro-</w:t>
      </w:r>
      <w:proofErr w:type="spellStart"/>
      <w:r w:rsidRPr="00A17946">
        <w:rPr>
          <w:rFonts w:eastAsia="Times New Roman" w:cs="Times New Roman"/>
        </w:rPr>
        <w:t>Analuiza</w:t>
      </w:r>
      <w:proofErr w:type="spellEnd"/>
      <w:r w:rsidRPr="00A17946">
        <w:rPr>
          <w:rFonts w:eastAsia="Times New Roman" w:cs="Times New Roman"/>
        </w:rPr>
        <w:t xml:space="preserve">, J. C. (2020). </w:t>
      </w:r>
      <w:r w:rsidRPr="00A17946">
        <w:rPr>
          <w:rFonts w:eastAsia="Times New Roman" w:cs="Times New Roman"/>
          <w:i/>
          <w:iCs/>
        </w:rPr>
        <w:t>Servicio al cliente: desde una perspectiva del modelo SERVQUAL</w:t>
      </w:r>
      <w:r w:rsidRPr="00A17946">
        <w:rPr>
          <w:rFonts w:eastAsia="Times New Roman" w:cs="Times New Roman"/>
        </w:rPr>
        <w:t xml:space="preserve">. </w:t>
      </w:r>
      <w:r w:rsidRPr="00A17946">
        <w:rPr>
          <w:rFonts w:eastAsia="Times New Roman" w:cs="Times New Roman"/>
          <w:i/>
          <w:iCs/>
        </w:rPr>
        <w:t xml:space="preserve">593 </w:t>
      </w:r>
      <w:proofErr w:type="gramStart"/>
      <w:r w:rsidRPr="00A17946">
        <w:rPr>
          <w:rFonts w:eastAsia="Times New Roman" w:cs="Times New Roman"/>
          <w:i/>
          <w:iCs/>
        </w:rPr>
        <w:t>Digital</w:t>
      </w:r>
      <w:proofErr w:type="gramEnd"/>
      <w:r w:rsidRPr="00A17946">
        <w:rPr>
          <w:rFonts w:eastAsia="Times New Roman" w:cs="Times New Roman"/>
          <w:i/>
          <w:iCs/>
        </w:rPr>
        <w:t xml:space="preserve"> Publisher CEIT, 5</w:t>
      </w:r>
      <w:r w:rsidRPr="00A17946">
        <w:rPr>
          <w:rFonts w:eastAsia="Times New Roman" w:cs="Times New Roman"/>
        </w:rPr>
        <w:t xml:space="preserve">(3), 191–204. </w:t>
      </w:r>
      <w:hyperlink r:id="rId16" w:history="1">
        <w:r w:rsidRPr="00A17946">
          <w:rPr>
            <w:rStyle w:val="Hipervnculo"/>
            <w:rFonts w:eastAsia="Times New Roman" w:cs="Times New Roman"/>
          </w:rPr>
          <w:t>https://doi.org/10.33386/593dp.2020.3.238</w:t>
        </w:r>
      </w:hyperlink>
    </w:p>
    <w:p w14:paraId="759733BE" w14:textId="52D807ED" w:rsidR="001E494B" w:rsidRPr="00A17946" w:rsidRDefault="001E494B" w:rsidP="002347D8">
      <w:pPr>
        <w:spacing w:after="0"/>
        <w:ind w:left="720" w:hanging="720"/>
        <w:rPr>
          <w:rFonts w:eastAsia="Times New Roman" w:cs="Times New Roman"/>
          <w:lang w:val="en-US"/>
        </w:rPr>
      </w:pPr>
      <w:r w:rsidRPr="00A17946">
        <w:rPr>
          <w:rFonts w:eastAsia="Times New Roman" w:cs="Times New Roman"/>
        </w:rPr>
        <w:t xml:space="preserve">Parasuraman, A., Zeithaml, V. A., &amp; Berry, L. L. (1988). SERVQUAL: A </w:t>
      </w:r>
      <w:proofErr w:type="spellStart"/>
      <w:r w:rsidRPr="00A17946">
        <w:rPr>
          <w:rFonts w:eastAsia="Times New Roman" w:cs="Times New Roman"/>
        </w:rPr>
        <w:t>multiple-item</w:t>
      </w:r>
      <w:proofErr w:type="spellEnd"/>
      <w:r w:rsidRPr="00A17946">
        <w:rPr>
          <w:rFonts w:eastAsia="Times New Roman" w:cs="Times New Roman"/>
        </w:rPr>
        <w:t xml:space="preserve"> </w:t>
      </w:r>
      <w:proofErr w:type="spellStart"/>
      <w:r w:rsidRPr="00A17946">
        <w:rPr>
          <w:rFonts w:eastAsia="Times New Roman" w:cs="Times New Roman"/>
        </w:rPr>
        <w:t>scale</w:t>
      </w:r>
      <w:proofErr w:type="spellEnd"/>
      <w:r w:rsidRPr="00A17946">
        <w:rPr>
          <w:rFonts w:eastAsia="Times New Roman" w:cs="Times New Roman"/>
        </w:rPr>
        <w:t xml:space="preserve"> </w:t>
      </w:r>
      <w:proofErr w:type="spellStart"/>
      <w:r w:rsidRPr="00A17946">
        <w:rPr>
          <w:rFonts w:eastAsia="Times New Roman" w:cs="Times New Roman"/>
        </w:rPr>
        <w:t>for</w:t>
      </w:r>
      <w:proofErr w:type="spellEnd"/>
      <w:r w:rsidRPr="00A17946">
        <w:rPr>
          <w:rFonts w:eastAsia="Times New Roman" w:cs="Times New Roman"/>
        </w:rPr>
        <w:t xml:space="preserve"> </w:t>
      </w:r>
      <w:proofErr w:type="spellStart"/>
      <w:r w:rsidRPr="00A17946">
        <w:rPr>
          <w:rFonts w:eastAsia="Times New Roman" w:cs="Times New Roman"/>
        </w:rPr>
        <w:t>measuring</w:t>
      </w:r>
      <w:proofErr w:type="spellEnd"/>
      <w:r w:rsidRPr="00A17946">
        <w:rPr>
          <w:rFonts w:eastAsia="Times New Roman" w:cs="Times New Roman"/>
        </w:rPr>
        <w:t xml:space="preserve"> </w:t>
      </w:r>
      <w:proofErr w:type="spellStart"/>
      <w:r w:rsidRPr="00A17946">
        <w:rPr>
          <w:rFonts w:eastAsia="Times New Roman" w:cs="Times New Roman"/>
        </w:rPr>
        <w:t>consumer</w:t>
      </w:r>
      <w:proofErr w:type="spellEnd"/>
      <w:r w:rsidRPr="00A17946">
        <w:rPr>
          <w:rFonts w:eastAsia="Times New Roman" w:cs="Times New Roman"/>
        </w:rPr>
        <w:t xml:space="preserve"> </w:t>
      </w:r>
      <w:proofErr w:type="spellStart"/>
      <w:r w:rsidRPr="00A17946">
        <w:rPr>
          <w:rFonts w:eastAsia="Times New Roman" w:cs="Times New Roman"/>
        </w:rPr>
        <w:t>perceptions</w:t>
      </w:r>
      <w:proofErr w:type="spellEnd"/>
      <w:r w:rsidRPr="00A17946">
        <w:rPr>
          <w:rFonts w:eastAsia="Times New Roman" w:cs="Times New Roman"/>
        </w:rPr>
        <w:t xml:space="preserve"> </w:t>
      </w:r>
      <w:proofErr w:type="spellStart"/>
      <w:r w:rsidRPr="00A17946">
        <w:rPr>
          <w:rFonts w:eastAsia="Times New Roman" w:cs="Times New Roman"/>
        </w:rPr>
        <w:t>of</w:t>
      </w:r>
      <w:proofErr w:type="spellEnd"/>
      <w:r w:rsidRPr="00A17946">
        <w:rPr>
          <w:rFonts w:eastAsia="Times New Roman" w:cs="Times New Roman"/>
        </w:rPr>
        <w:t xml:space="preserve"> </w:t>
      </w:r>
      <w:proofErr w:type="spellStart"/>
      <w:r w:rsidRPr="00A17946">
        <w:rPr>
          <w:rFonts w:eastAsia="Times New Roman" w:cs="Times New Roman"/>
        </w:rPr>
        <w:t>service</w:t>
      </w:r>
      <w:proofErr w:type="spellEnd"/>
      <w:r w:rsidRPr="00A17946">
        <w:rPr>
          <w:rFonts w:eastAsia="Times New Roman" w:cs="Times New Roman"/>
        </w:rPr>
        <w:t xml:space="preserve"> </w:t>
      </w:r>
      <w:proofErr w:type="spellStart"/>
      <w:r w:rsidRPr="00A17946">
        <w:rPr>
          <w:rFonts w:eastAsia="Times New Roman" w:cs="Times New Roman"/>
        </w:rPr>
        <w:t>quality</w:t>
      </w:r>
      <w:proofErr w:type="spellEnd"/>
      <w:r w:rsidRPr="00A17946">
        <w:rPr>
          <w:rFonts w:eastAsia="Times New Roman" w:cs="Times New Roman"/>
        </w:rPr>
        <w:t xml:space="preserve">. </w:t>
      </w:r>
      <w:proofErr w:type="spellStart"/>
      <w:r w:rsidRPr="00A17946">
        <w:rPr>
          <w:rFonts w:eastAsia="Times New Roman" w:cs="Times New Roman"/>
        </w:rPr>
        <w:t>Journal</w:t>
      </w:r>
      <w:proofErr w:type="spellEnd"/>
      <w:r w:rsidRPr="00A17946">
        <w:rPr>
          <w:rFonts w:eastAsia="Times New Roman" w:cs="Times New Roman"/>
        </w:rPr>
        <w:t xml:space="preserve"> </w:t>
      </w:r>
      <w:proofErr w:type="spellStart"/>
      <w:r w:rsidRPr="00A17946">
        <w:rPr>
          <w:rFonts w:eastAsia="Times New Roman" w:cs="Times New Roman"/>
        </w:rPr>
        <w:t>of</w:t>
      </w:r>
      <w:proofErr w:type="spellEnd"/>
      <w:r w:rsidRPr="00A17946">
        <w:rPr>
          <w:rFonts w:eastAsia="Times New Roman" w:cs="Times New Roman"/>
        </w:rPr>
        <w:t xml:space="preserve"> </w:t>
      </w:r>
      <w:proofErr w:type="spellStart"/>
      <w:r w:rsidRPr="00A17946">
        <w:rPr>
          <w:rFonts w:eastAsia="Times New Roman" w:cs="Times New Roman"/>
        </w:rPr>
        <w:t>Retailing</w:t>
      </w:r>
      <w:proofErr w:type="spellEnd"/>
      <w:r w:rsidRPr="00A17946">
        <w:rPr>
          <w:rFonts w:eastAsia="Times New Roman" w:cs="Times New Roman"/>
        </w:rPr>
        <w:t>, 64(1), 12–40.</w:t>
      </w:r>
    </w:p>
    <w:p w14:paraId="1658B7F5" w14:textId="6495E15B" w:rsidR="00AA5F53" w:rsidRPr="00A17946" w:rsidRDefault="001561BB" w:rsidP="002347D8">
      <w:pPr>
        <w:spacing w:after="0"/>
        <w:ind w:left="720" w:hanging="720"/>
        <w:rPr>
          <w:rFonts w:eastAsia="Times New Roman" w:cs="Times New Roman"/>
        </w:rPr>
      </w:pPr>
      <w:r w:rsidRPr="00A17946">
        <w:rPr>
          <w:rFonts w:eastAsia="Times New Roman" w:cs="Times New Roman"/>
          <w:lang w:val="en-US"/>
        </w:rPr>
        <w:t xml:space="preserve">Zeithaml, V. A., Bitner, M. J., &amp; </w:t>
      </w:r>
      <w:proofErr w:type="spellStart"/>
      <w:r w:rsidRPr="00A17946">
        <w:rPr>
          <w:rFonts w:eastAsia="Times New Roman" w:cs="Times New Roman"/>
          <w:lang w:val="en-US"/>
        </w:rPr>
        <w:t>Gremler</w:t>
      </w:r>
      <w:proofErr w:type="spellEnd"/>
      <w:r w:rsidRPr="00A17946">
        <w:rPr>
          <w:rFonts w:eastAsia="Times New Roman" w:cs="Times New Roman"/>
          <w:lang w:val="en-US"/>
        </w:rPr>
        <w:t xml:space="preserve">, D. D. (2018). </w:t>
      </w:r>
      <w:r w:rsidRPr="00A17946">
        <w:rPr>
          <w:rFonts w:eastAsia="Times New Roman" w:cs="Times New Roman"/>
          <w:i/>
          <w:iCs/>
          <w:lang w:val="en-US"/>
        </w:rPr>
        <w:t>Services marketing: Integrating customer focus across the firm</w:t>
      </w:r>
      <w:r w:rsidRPr="00A17946">
        <w:rPr>
          <w:rFonts w:eastAsia="Times New Roman" w:cs="Times New Roman"/>
          <w:lang w:val="en-US"/>
        </w:rPr>
        <w:t xml:space="preserve"> (7th ed.). </w:t>
      </w:r>
      <w:r w:rsidRPr="00A17946">
        <w:rPr>
          <w:rFonts w:eastAsia="Times New Roman" w:cs="Times New Roman"/>
        </w:rPr>
        <w:t xml:space="preserve">McGraw-Hill </w:t>
      </w:r>
      <w:proofErr w:type="spellStart"/>
      <w:r w:rsidRPr="00A17946">
        <w:rPr>
          <w:rFonts w:eastAsia="Times New Roman" w:cs="Times New Roman"/>
        </w:rPr>
        <w:t>Education</w:t>
      </w:r>
      <w:proofErr w:type="spellEnd"/>
      <w:r w:rsidRPr="00A17946">
        <w:rPr>
          <w:rFonts w:eastAsia="Times New Roman" w:cs="Times New Roman"/>
        </w:rPr>
        <w:t>.</w:t>
      </w:r>
    </w:p>
    <w:p w14:paraId="7D904396" w14:textId="77777777" w:rsidR="006D4FBC" w:rsidRPr="00A17946" w:rsidRDefault="006D4FBC" w:rsidP="002347D8">
      <w:pPr>
        <w:spacing w:after="0"/>
        <w:rPr>
          <w:rFonts w:cs="Times New Roman"/>
        </w:rPr>
      </w:pPr>
    </w:p>
    <w:sectPr w:rsidR="006D4FBC" w:rsidRPr="00A17946" w:rsidSect="00A17946">
      <w:footerReference w:type="default" r:id="rId17"/>
      <w:pgSz w:w="12240" w:h="15840"/>
      <w:pgMar w:top="1417" w:right="1041" w:bottom="1417"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556F4" w14:textId="77777777" w:rsidR="007877AB" w:rsidRDefault="007877AB">
      <w:pPr>
        <w:spacing w:after="0" w:line="240" w:lineRule="auto"/>
      </w:pPr>
      <w:r>
        <w:separator/>
      </w:r>
    </w:p>
  </w:endnote>
  <w:endnote w:type="continuationSeparator" w:id="0">
    <w:p w14:paraId="108CDC89" w14:textId="77777777" w:rsidR="007877AB" w:rsidRDefault="00787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A904EEBB-93D2-425A-8582-86447A10925B}"/>
    <w:embedBold r:id="rId2" w:fontKey="{2081774B-1FCA-4F25-AC7C-33008F07C717}"/>
    <w:embedItalic r:id="rId3" w:fontKey="{E2EF5273-F489-4235-B933-8AFABC2F26A1}"/>
    <w:embedBoldItalic r:id="rId4" w:fontKey="{9EF4EFB7-688F-46A5-A596-79ECBE1F0D3F}"/>
  </w:font>
  <w:font w:name="Play">
    <w:charset w:val="00"/>
    <w:family w:val="auto"/>
    <w:pitch w:val="default"/>
    <w:embedRegular r:id="rId5" w:fontKey="{0BB0841B-3C09-4640-9E77-5C50496E1CC2}"/>
    <w:embedBold r:id="rId6" w:fontKey="{2AB75DE9-021B-4DD5-8C1C-C0203463A014}"/>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7" w:fontKey="{052F3ADD-5E09-4083-BCAE-8672A1250730}"/>
    <w:embedBold r:id="rId8" w:fontKey="{A8AE500B-DB4E-416E-ABB0-508B8CD1F6CF}"/>
  </w:font>
  <w:font w:name="Cambria">
    <w:panose1 w:val="02040503050406030204"/>
    <w:charset w:val="00"/>
    <w:family w:val="roman"/>
    <w:pitch w:val="variable"/>
    <w:sig w:usb0="E00006FF" w:usb1="420024FF" w:usb2="02000000" w:usb3="00000000" w:csb0="0000019F" w:csb1="00000000"/>
    <w:embedRegular r:id="rId9" w:fontKey="{64FD0781-AF38-4C89-A5A2-9464E92DB9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1F356" w14:textId="77777777" w:rsidR="00840A3D" w:rsidRPr="00840A3D" w:rsidRDefault="00840A3D" w:rsidP="00840A3D">
    <w:pPr>
      <w:tabs>
        <w:tab w:val="left" w:pos="3390"/>
      </w:tabs>
      <w:jc w:val="center"/>
      <w:rPr>
        <w:rFonts w:ascii="Calibri" w:hAnsi="Calibri" w:cs="Calibri"/>
        <w:sz w:val="22"/>
        <w:szCs w:val="22"/>
      </w:rPr>
    </w:pPr>
    <w:r w:rsidRPr="00840A3D">
      <w:rPr>
        <w:rFonts w:ascii="Calibri" w:hAnsi="Calibri" w:cs="Calibri"/>
        <w:b/>
        <w:sz w:val="22"/>
        <w:szCs w:val="22"/>
      </w:rPr>
      <w:t>Vol. 13, Núm. 26                  Julio – diciembre 2026                        ISSN: 2448 – 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0D58B" w14:textId="77777777" w:rsidR="007877AB" w:rsidRDefault="007877AB">
      <w:pPr>
        <w:spacing w:after="0" w:line="240" w:lineRule="auto"/>
      </w:pPr>
      <w:r>
        <w:separator/>
      </w:r>
    </w:p>
  </w:footnote>
  <w:footnote w:type="continuationSeparator" w:id="0">
    <w:p w14:paraId="2DCE65FE" w14:textId="77777777" w:rsidR="007877AB" w:rsidRDefault="007877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B20E6"/>
    <w:multiLevelType w:val="hybridMultilevel"/>
    <w:tmpl w:val="5B4CD14E"/>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0B7327A"/>
    <w:multiLevelType w:val="multilevel"/>
    <w:tmpl w:val="557A97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55E3A87"/>
    <w:multiLevelType w:val="hybridMultilevel"/>
    <w:tmpl w:val="09321C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C3E1FA3"/>
    <w:multiLevelType w:val="hybridMultilevel"/>
    <w:tmpl w:val="F2B21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00840BA"/>
    <w:multiLevelType w:val="hybridMultilevel"/>
    <w:tmpl w:val="6256173C"/>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73897273">
    <w:abstractNumId w:val="1"/>
  </w:num>
  <w:num w:numId="2" w16cid:durableId="695233334">
    <w:abstractNumId w:val="2"/>
  </w:num>
  <w:num w:numId="3" w16cid:durableId="567110891">
    <w:abstractNumId w:val="0"/>
  </w:num>
  <w:num w:numId="4" w16cid:durableId="134766037">
    <w:abstractNumId w:val="3"/>
  </w:num>
  <w:num w:numId="5" w16cid:durableId="21377196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0B9"/>
    <w:rsid w:val="00001830"/>
    <w:rsid w:val="000372F6"/>
    <w:rsid w:val="000447DA"/>
    <w:rsid w:val="00044A76"/>
    <w:rsid w:val="000504F1"/>
    <w:rsid w:val="00062F00"/>
    <w:rsid w:val="000753CB"/>
    <w:rsid w:val="000855EC"/>
    <w:rsid w:val="000B6CF5"/>
    <w:rsid w:val="000B7CB2"/>
    <w:rsid w:val="000D37FB"/>
    <w:rsid w:val="00100238"/>
    <w:rsid w:val="00100BCD"/>
    <w:rsid w:val="001100C6"/>
    <w:rsid w:val="00142B08"/>
    <w:rsid w:val="00147A07"/>
    <w:rsid w:val="001561BB"/>
    <w:rsid w:val="001566D7"/>
    <w:rsid w:val="001704EE"/>
    <w:rsid w:val="00183D08"/>
    <w:rsid w:val="00186D3C"/>
    <w:rsid w:val="001949C4"/>
    <w:rsid w:val="001A0DAB"/>
    <w:rsid w:val="001B221D"/>
    <w:rsid w:val="001C1F80"/>
    <w:rsid w:val="001C78F6"/>
    <w:rsid w:val="001E37A8"/>
    <w:rsid w:val="001E494B"/>
    <w:rsid w:val="001F120A"/>
    <w:rsid w:val="001F6A4F"/>
    <w:rsid w:val="00201996"/>
    <w:rsid w:val="00216E92"/>
    <w:rsid w:val="0022050B"/>
    <w:rsid w:val="00222CBE"/>
    <w:rsid w:val="002347D8"/>
    <w:rsid w:val="0026035F"/>
    <w:rsid w:val="0026094E"/>
    <w:rsid w:val="002808EC"/>
    <w:rsid w:val="00287F73"/>
    <w:rsid w:val="002A096F"/>
    <w:rsid w:val="002E43B0"/>
    <w:rsid w:val="002F72BB"/>
    <w:rsid w:val="00303B91"/>
    <w:rsid w:val="00306B31"/>
    <w:rsid w:val="0031258F"/>
    <w:rsid w:val="00312997"/>
    <w:rsid w:val="00327835"/>
    <w:rsid w:val="003317D5"/>
    <w:rsid w:val="00337F22"/>
    <w:rsid w:val="00370D89"/>
    <w:rsid w:val="00372F39"/>
    <w:rsid w:val="0038363E"/>
    <w:rsid w:val="003840F7"/>
    <w:rsid w:val="00391004"/>
    <w:rsid w:val="003953C9"/>
    <w:rsid w:val="00396A31"/>
    <w:rsid w:val="0039795E"/>
    <w:rsid w:val="003A41E8"/>
    <w:rsid w:val="003A7132"/>
    <w:rsid w:val="003B5CB1"/>
    <w:rsid w:val="003C2436"/>
    <w:rsid w:val="003C44F3"/>
    <w:rsid w:val="003D1832"/>
    <w:rsid w:val="003D3115"/>
    <w:rsid w:val="003E3913"/>
    <w:rsid w:val="0040776C"/>
    <w:rsid w:val="0042334C"/>
    <w:rsid w:val="00423FE0"/>
    <w:rsid w:val="00426FAE"/>
    <w:rsid w:val="004464C5"/>
    <w:rsid w:val="00452D1D"/>
    <w:rsid w:val="004533AE"/>
    <w:rsid w:val="00455E63"/>
    <w:rsid w:val="00457D75"/>
    <w:rsid w:val="00461B9A"/>
    <w:rsid w:val="00472279"/>
    <w:rsid w:val="00474C96"/>
    <w:rsid w:val="0048093D"/>
    <w:rsid w:val="00497E86"/>
    <w:rsid w:val="004C5608"/>
    <w:rsid w:val="004C5943"/>
    <w:rsid w:val="004C664A"/>
    <w:rsid w:val="004E5C8F"/>
    <w:rsid w:val="004F0811"/>
    <w:rsid w:val="005205B3"/>
    <w:rsid w:val="00541A78"/>
    <w:rsid w:val="00562435"/>
    <w:rsid w:val="00562AAA"/>
    <w:rsid w:val="00567D7D"/>
    <w:rsid w:val="0059042A"/>
    <w:rsid w:val="005927BB"/>
    <w:rsid w:val="00594AA8"/>
    <w:rsid w:val="005A7C63"/>
    <w:rsid w:val="005C2296"/>
    <w:rsid w:val="005D2BF8"/>
    <w:rsid w:val="005D4505"/>
    <w:rsid w:val="005F5C81"/>
    <w:rsid w:val="00600D30"/>
    <w:rsid w:val="00603C3F"/>
    <w:rsid w:val="0060455F"/>
    <w:rsid w:val="0062417C"/>
    <w:rsid w:val="00625CBD"/>
    <w:rsid w:val="00631322"/>
    <w:rsid w:val="00657FC3"/>
    <w:rsid w:val="00657FF0"/>
    <w:rsid w:val="0066073E"/>
    <w:rsid w:val="00670E54"/>
    <w:rsid w:val="00672072"/>
    <w:rsid w:val="006760C4"/>
    <w:rsid w:val="0067714F"/>
    <w:rsid w:val="00681715"/>
    <w:rsid w:val="00692157"/>
    <w:rsid w:val="006A64A9"/>
    <w:rsid w:val="006B0F52"/>
    <w:rsid w:val="006B3D79"/>
    <w:rsid w:val="006D4FBC"/>
    <w:rsid w:val="006D5202"/>
    <w:rsid w:val="006E7B4E"/>
    <w:rsid w:val="006F4F7A"/>
    <w:rsid w:val="0071167A"/>
    <w:rsid w:val="0071683D"/>
    <w:rsid w:val="00720730"/>
    <w:rsid w:val="0072421B"/>
    <w:rsid w:val="0072459D"/>
    <w:rsid w:val="007375FA"/>
    <w:rsid w:val="007413FF"/>
    <w:rsid w:val="0074624E"/>
    <w:rsid w:val="007512B7"/>
    <w:rsid w:val="007700B9"/>
    <w:rsid w:val="007877AB"/>
    <w:rsid w:val="00787ED8"/>
    <w:rsid w:val="00792F8C"/>
    <w:rsid w:val="007C1557"/>
    <w:rsid w:val="007E2CF1"/>
    <w:rsid w:val="00815D73"/>
    <w:rsid w:val="008222C4"/>
    <w:rsid w:val="00827C68"/>
    <w:rsid w:val="008403FC"/>
    <w:rsid w:val="00840A3D"/>
    <w:rsid w:val="00857F37"/>
    <w:rsid w:val="00862C42"/>
    <w:rsid w:val="008662D4"/>
    <w:rsid w:val="00870948"/>
    <w:rsid w:val="008A5E20"/>
    <w:rsid w:val="008C0DD3"/>
    <w:rsid w:val="008D37A9"/>
    <w:rsid w:val="008D5B85"/>
    <w:rsid w:val="008E0ECF"/>
    <w:rsid w:val="008E4DBD"/>
    <w:rsid w:val="008E714C"/>
    <w:rsid w:val="008F39BB"/>
    <w:rsid w:val="008F3EF1"/>
    <w:rsid w:val="008F6EF7"/>
    <w:rsid w:val="0091193B"/>
    <w:rsid w:val="009158D7"/>
    <w:rsid w:val="0093210C"/>
    <w:rsid w:val="00933C9D"/>
    <w:rsid w:val="009417A3"/>
    <w:rsid w:val="00947171"/>
    <w:rsid w:val="00965890"/>
    <w:rsid w:val="00977A60"/>
    <w:rsid w:val="00986FFD"/>
    <w:rsid w:val="00997D34"/>
    <w:rsid w:val="009A1EA4"/>
    <w:rsid w:val="009A6D7F"/>
    <w:rsid w:val="009B198E"/>
    <w:rsid w:val="009B3E42"/>
    <w:rsid w:val="009F3846"/>
    <w:rsid w:val="009F57B1"/>
    <w:rsid w:val="009F5A5A"/>
    <w:rsid w:val="009F735D"/>
    <w:rsid w:val="00A03C17"/>
    <w:rsid w:val="00A10605"/>
    <w:rsid w:val="00A13C7F"/>
    <w:rsid w:val="00A14227"/>
    <w:rsid w:val="00A17946"/>
    <w:rsid w:val="00A73478"/>
    <w:rsid w:val="00A8088F"/>
    <w:rsid w:val="00A85F10"/>
    <w:rsid w:val="00A94F30"/>
    <w:rsid w:val="00A96778"/>
    <w:rsid w:val="00AA375E"/>
    <w:rsid w:val="00AA40ED"/>
    <w:rsid w:val="00AA5F53"/>
    <w:rsid w:val="00AB1E49"/>
    <w:rsid w:val="00AB74C6"/>
    <w:rsid w:val="00AC613C"/>
    <w:rsid w:val="00AD4ABA"/>
    <w:rsid w:val="00AE536C"/>
    <w:rsid w:val="00B06024"/>
    <w:rsid w:val="00B13743"/>
    <w:rsid w:val="00B22B54"/>
    <w:rsid w:val="00B25097"/>
    <w:rsid w:val="00B40C1D"/>
    <w:rsid w:val="00B413D7"/>
    <w:rsid w:val="00B44628"/>
    <w:rsid w:val="00B54A0B"/>
    <w:rsid w:val="00B600C2"/>
    <w:rsid w:val="00B82883"/>
    <w:rsid w:val="00B8715C"/>
    <w:rsid w:val="00B96309"/>
    <w:rsid w:val="00BA0886"/>
    <w:rsid w:val="00BE6524"/>
    <w:rsid w:val="00BF58B8"/>
    <w:rsid w:val="00C01766"/>
    <w:rsid w:val="00C24C6E"/>
    <w:rsid w:val="00C3734E"/>
    <w:rsid w:val="00C409C4"/>
    <w:rsid w:val="00C85794"/>
    <w:rsid w:val="00C947DC"/>
    <w:rsid w:val="00C97099"/>
    <w:rsid w:val="00CA1593"/>
    <w:rsid w:val="00CB3F83"/>
    <w:rsid w:val="00CE4BA9"/>
    <w:rsid w:val="00CF56D6"/>
    <w:rsid w:val="00D05988"/>
    <w:rsid w:val="00D13700"/>
    <w:rsid w:val="00D16C50"/>
    <w:rsid w:val="00D21718"/>
    <w:rsid w:val="00D23D2D"/>
    <w:rsid w:val="00D37055"/>
    <w:rsid w:val="00D37B64"/>
    <w:rsid w:val="00D424EE"/>
    <w:rsid w:val="00D46CAA"/>
    <w:rsid w:val="00D47658"/>
    <w:rsid w:val="00D509B7"/>
    <w:rsid w:val="00D51E1E"/>
    <w:rsid w:val="00D55023"/>
    <w:rsid w:val="00D56A25"/>
    <w:rsid w:val="00D6418E"/>
    <w:rsid w:val="00D8015C"/>
    <w:rsid w:val="00D84108"/>
    <w:rsid w:val="00D877E3"/>
    <w:rsid w:val="00D90F8E"/>
    <w:rsid w:val="00DA37C3"/>
    <w:rsid w:val="00DA70DC"/>
    <w:rsid w:val="00DA79E9"/>
    <w:rsid w:val="00DB5225"/>
    <w:rsid w:val="00DB707B"/>
    <w:rsid w:val="00DC249A"/>
    <w:rsid w:val="00DC2C27"/>
    <w:rsid w:val="00DC2FEF"/>
    <w:rsid w:val="00DD3957"/>
    <w:rsid w:val="00DD4EAA"/>
    <w:rsid w:val="00E16991"/>
    <w:rsid w:val="00E179BE"/>
    <w:rsid w:val="00E43B92"/>
    <w:rsid w:val="00E46A16"/>
    <w:rsid w:val="00E46C7E"/>
    <w:rsid w:val="00E60A75"/>
    <w:rsid w:val="00E73DAD"/>
    <w:rsid w:val="00E806D7"/>
    <w:rsid w:val="00E85F80"/>
    <w:rsid w:val="00E9122C"/>
    <w:rsid w:val="00E966B7"/>
    <w:rsid w:val="00EA6E98"/>
    <w:rsid w:val="00EB0525"/>
    <w:rsid w:val="00EB6444"/>
    <w:rsid w:val="00EB7A14"/>
    <w:rsid w:val="00EC1E5A"/>
    <w:rsid w:val="00EC5579"/>
    <w:rsid w:val="00ED5F76"/>
    <w:rsid w:val="00EE1738"/>
    <w:rsid w:val="00EE629D"/>
    <w:rsid w:val="00EF0F10"/>
    <w:rsid w:val="00F1707A"/>
    <w:rsid w:val="00F324A3"/>
    <w:rsid w:val="00F33965"/>
    <w:rsid w:val="00F545D5"/>
    <w:rsid w:val="00F71BF4"/>
    <w:rsid w:val="00F76466"/>
    <w:rsid w:val="00F812E0"/>
    <w:rsid w:val="00F9128A"/>
    <w:rsid w:val="00F94E85"/>
    <w:rsid w:val="00F97FFA"/>
    <w:rsid w:val="00FD1CFA"/>
    <w:rsid w:val="00FD4824"/>
    <w:rsid w:val="00FD6560"/>
    <w:rsid w:val="00FE3A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F2FFD"/>
  <w15:docId w15:val="{967A9079-87C8-4D50-BF4F-7D2A94A7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s-MX" w:eastAsia="es-MX"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279"/>
    <w:pPr>
      <w:spacing w:line="360" w:lineRule="auto"/>
      <w:jc w:val="both"/>
    </w:pPr>
    <w:rPr>
      <w:rFonts w:ascii="Times New Roman" w:hAnsi="Times New Roman"/>
      <w:color w:val="000000" w:themeColor="text1"/>
    </w:rPr>
  </w:style>
  <w:style w:type="paragraph" w:styleId="Ttulo1">
    <w:name w:val="heading 1"/>
    <w:basedOn w:val="Normal"/>
    <w:next w:val="Normal"/>
    <w:uiPriority w:val="9"/>
    <w:qFormat/>
    <w:rsid w:val="00472279"/>
    <w:pPr>
      <w:keepNext/>
      <w:keepLines/>
      <w:spacing w:before="360" w:after="80"/>
      <w:jc w:val="center"/>
      <w:outlineLvl w:val="0"/>
    </w:pPr>
    <w:rPr>
      <w:rFonts w:eastAsia="Play" w:cs="Play"/>
      <w:b/>
      <w:szCs w:val="40"/>
    </w:rPr>
  </w:style>
  <w:style w:type="paragraph" w:styleId="Ttulo2">
    <w:name w:val="heading 2"/>
    <w:basedOn w:val="Normal"/>
    <w:next w:val="Normal"/>
    <w:uiPriority w:val="9"/>
    <w:unhideWhenUsed/>
    <w:qFormat/>
    <w:rsid w:val="00472279"/>
    <w:pPr>
      <w:keepNext/>
      <w:keepLines/>
      <w:spacing w:before="160" w:after="80"/>
      <w:jc w:val="left"/>
      <w:outlineLvl w:val="1"/>
    </w:pPr>
    <w:rPr>
      <w:rFonts w:eastAsia="Play" w:cs="Play"/>
      <w:b/>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paragraph" w:styleId="NormalWeb">
    <w:name w:val="Normal (Web)"/>
    <w:basedOn w:val="Normal"/>
    <w:uiPriority w:val="99"/>
    <w:semiHidden/>
    <w:unhideWhenUsed/>
    <w:rsid w:val="00EB0525"/>
    <w:rPr>
      <w:rFonts w:cs="Times New Roman"/>
    </w:rPr>
  </w:style>
  <w:style w:type="paragraph" w:styleId="Prrafodelista">
    <w:name w:val="List Paragraph"/>
    <w:basedOn w:val="Normal"/>
    <w:uiPriority w:val="34"/>
    <w:qFormat/>
    <w:rsid w:val="001561BB"/>
    <w:pPr>
      <w:ind w:left="720"/>
      <w:contextualSpacing/>
    </w:pPr>
  </w:style>
  <w:style w:type="paragraph" w:styleId="Descripcin">
    <w:name w:val="caption"/>
    <w:basedOn w:val="Normal"/>
    <w:next w:val="Normal"/>
    <w:uiPriority w:val="35"/>
    <w:unhideWhenUsed/>
    <w:qFormat/>
    <w:rsid w:val="0060455F"/>
    <w:pPr>
      <w:spacing w:after="200" w:line="240" w:lineRule="auto"/>
    </w:pPr>
    <w:rPr>
      <w:i/>
      <w:iCs/>
      <w:color w:val="1F497D" w:themeColor="text2"/>
      <w:sz w:val="18"/>
      <w:szCs w:val="18"/>
    </w:rPr>
  </w:style>
  <w:style w:type="character" w:styleId="Hipervnculo">
    <w:name w:val="Hyperlink"/>
    <w:basedOn w:val="Fuentedeprrafopredeter"/>
    <w:uiPriority w:val="99"/>
    <w:unhideWhenUsed/>
    <w:rsid w:val="00600D30"/>
    <w:rPr>
      <w:color w:val="0000FF" w:themeColor="hyperlink"/>
      <w:u w:val="single"/>
    </w:rPr>
  </w:style>
  <w:style w:type="character" w:customStyle="1" w:styleId="Mencinsinresolver1">
    <w:name w:val="Mención sin resolver1"/>
    <w:basedOn w:val="Fuentedeprrafopredeter"/>
    <w:uiPriority w:val="99"/>
    <w:semiHidden/>
    <w:unhideWhenUsed/>
    <w:rsid w:val="00600D30"/>
    <w:rPr>
      <w:color w:val="605E5C"/>
      <w:shd w:val="clear" w:color="auto" w:fill="E1DFDD"/>
    </w:rPr>
  </w:style>
  <w:style w:type="character" w:styleId="Mencinsinresolver">
    <w:name w:val="Unresolved Mention"/>
    <w:basedOn w:val="Fuentedeprrafopredeter"/>
    <w:uiPriority w:val="99"/>
    <w:semiHidden/>
    <w:unhideWhenUsed/>
    <w:rsid w:val="00870948"/>
    <w:rPr>
      <w:color w:val="605E5C"/>
      <w:shd w:val="clear" w:color="auto" w:fill="E1DFDD"/>
    </w:rPr>
  </w:style>
  <w:style w:type="paragraph" w:styleId="Encabezado">
    <w:name w:val="header"/>
    <w:basedOn w:val="Normal"/>
    <w:link w:val="EncabezadoCar"/>
    <w:uiPriority w:val="99"/>
    <w:unhideWhenUsed/>
    <w:rsid w:val="00840A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40A3D"/>
    <w:rPr>
      <w:rFonts w:ascii="Times New Roman" w:hAnsi="Times New Roman"/>
      <w:color w:val="000000" w:themeColor="text1"/>
    </w:rPr>
  </w:style>
  <w:style w:type="paragraph" w:styleId="Piedepgina">
    <w:name w:val="footer"/>
    <w:basedOn w:val="Normal"/>
    <w:link w:val="PiedepginaCar"/>
    <w:uiPriority w:val="99"/>
    <w:unhideWhenUsed/>
    <w:rsid w:val="00840A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40A3D"/>
    <w:rPr>
      <w:rFonts w:ascii="Times New Roman" w:hAnsi="Times New Roman"/>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1477">
      <w:bodyDiv w:val="1"/>
      <w:marLeft w:val="0"/>
      <w:marRight w:val="0"/>
      <w:marTop w:val="0"/>
      <w:marBottom w:val="0"/>
      <w:divBdr>
        <w:top w:val="none" w:sz="0" w:space="0" w:color="auto"/>
        <w:left w:val="none" w:sz="0" w:space="0" w:color="auto"/>
        <w:bottom w:val="none" w:sz="0" w:space="0" w:color="auto"/>
        <w:right w:val="none" w:sz="0" w:space="0" w:color="auto"/>
      </w:divBdr>
    </w:div>
    <w:div w:id="108471374">
      <w:bodyDiv w:val="1"/>
      <w:marLeft w:val="0"/>
      <w:marRight w:val="0"/>
      <w:marTop w:val="0"/>
      <w:marBottom w:val="0"/>
      <w:divBdr>
        <w:top w:val="none" w:sz="0" w:space="0" w:color="auto"/>
        <w:left w:val="none" w:sz="0" w:space="0" w:color="auto"/>
        <w:bottom w:val="none" w:sz="0" w:space="0" w:color="auto"/>
        <w:right w:val="none" w:sz="0" w:space="0" w:color="auto"/>
      </w:divBdr>
    </w:div>
    <w:div w:id="183174583">
      <w:bodyDiv w:val="1"/>
      <w:marLeft w:val="0"/>
      <w:marRight w:val="0"/>
      <w:marTop w:val="0"/>
      <w:marBottom w:val="0"/>
      <w:divBdr>
        <w:top w:val="none" w:sz="0" w:space="0" w:color="auto"/>
        <w:left w:val="none" w:sz="0" w:space="0" w:color="auto"/>
        <w:bottom w:val="none" w:sz="0" w:space="0" w:color="auto"/>
        <w:right w:val="none" w:sz="0" w:space="0" w:color="auto"/>
      </w:divBdr>
    </w:div>
    <w:div w:id="231237308">
      <w:bodyDiv w:val="1"/>
      <w:marLeft w:val="0"/>
      <w:marRight w:val="0"/>
      <w:marTop w:val="0"/>
      <w:marBottom w:val="0"/>
      <w:divBdr>
        <w:top w:val="none" w:sz="0" w:space="0" w:color="auto"/>
        <w:left w:val="none" w:sz="0" w:space="0" w:color="auto"/>
        <w:bottom w:val="none" w:sz="0" w:space="0" w:color="auto"/>
        <w:right w:val="none" w:sz="0" w:space="0" w:color="auto"/>
      </w:divBdr>
    </w:div>
    <w:div w:id="277224458">
      <w:bodyDiv w:val="1"/>
      <w:marLeft w:val="0"/>
      <w:marRight w:val="0"/>
      <w:marTop w:val="0"/>
      <w:marBottom w:val="0"/>
      <w:divBdr>
        <w:top w:val="none" w:sz="0" w:space="0" w:color="auto"/>
        <w:left w:val="none" w:sz="0" w:space="0" w:color="auto"/>
        <w:bottom w:val="none" w:sz="0" w:space="0" w:color="auto"/>
        <w:right w:val="none" w:sz="0" w:space="0" w:color="auto"/>
      </w:divBdr>
      <w:divsChild>
        <w:div w:id="1896239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4993193">
      <w:bodyDiv w:val="1"/>
      <w:marLeft w:val="0"/>
      <w:marRight w:val="0"/>
      <w:marTop w:val="0"/>
      <w:marBottom w:val="0"/>
      <w:divBdr>
        <w:top w:val="none" w:sz="0" w:space="0" w:color="auto"/>
        <w:left w:val="none" w:sz="0" w:space="0" w:color="auto"/>
        <w:bottom w:val="none" w:sz="0" w:space="0" w:color="auto"/>
        <w:right w:val="none" w:sz="0" w:space="0" w:color="auto"/>
      </w:divBdr>
    </w:div>
    <w:div w:id="889224572">
      <w:bodyDiv w:val="1"/>
      <w:marLeft w:val="0"/>
      <w:marRight w:val="0"/>
      <w:marTop w:val="0"/>
      <w:marBottom w:val="0"/>
      <w:divBdr>
        <w:top w:val="none" w:sz="0" w:space="0" w:color="auto"/>
        <w:left w:val="none" w:sz="0" w:space="0" w:color="auto"/>
        <w:bottom w:val="none" w:sz="0" w:space="0" w:color="auto"/>
        <w:right w:val="none" w:sz="0" w:space="0" w:color="auto"/>
      </w:divBdr>
    </w:div>
    <w:div w:id="958881596">
      <w:bodyDiv w:val="1"/>
      <w:marLeft w:val="0"/>
      <w:marRight w:val="0"/>
      <w:marTop w:val="0"/>
      <w:marBottom w:val="0"/>
      <w:divBdr>
        <w:top w:val="none" w:sz="0" w:space="0" w:color="auto"/>
        <w:left w:val="none" w:sz="0" w:space="0" w:color="auto"/>
        <w:bottom w:val="none" w:sz="0" w:space="0" w:color="auto"/>
        <w:right w:val="none" w:sz="0" w:space="0" w:color="auto"/>
      </w:divBdr>
    </w:div>
    <w:div w:id="989863478">
      <w:bodyDiv w:val="1"/>
      <w:marLeft w:val="0"/>
      <w:marRight w:val="0"/>
      <w:marTop w:val="0"/>
      <w:marBottom w:val="0"/>
      <w:divBdr>
        <w:top w:val="none" w:sz="0" w:space="0" w:color="auto"/>
        <w:left w:val="none" w:sz="0" w:space="0" w:color="auto"/>
        <w:bottom w:val="none" w:sz="0" w:space="0" w:color="auto"/>
        <w:right w:val="none" w:sz="0" w:space="0" w:color="auto"/>
      </w:divBdr>
    </w:div>
    <w:div w:id="1021660800">
      <w:bodyDiv w:val="1"/>
      <w:marLeft w:val="0"/>
      <w:marRight w:val="0"/>
      <w:marTop w:val="0"/>
      <w:marBottom w:val="0"/>
      <w:divBdr>
        <w:top w:val="none" w:sz="0" w:space="0" w:color="auto"/>
        <w:left w:val="none" w:sz="0" w:space="0" w:color="auto"/>
        <w:bottom w:val="none" w:sz="0" w:space="0" w:color="auto"/>
        <w:right w:val="none" w:sz="0" w:space="0" w:color="auto"/>
      </w:divBdr>
    </w:div>
    <w:div w:id="1077675944">
      <w:bodyDiv w:val="1"/>
      <w:marLeft w:val="0"/>
      <w:marRight w:val="0"/>
      <w:marTop w:val="0"/>
      <w:marBottom w:val="0"/>
      <w:divBdr>
        <w:top w:val="none" w:sz="0" w:space="0" w:color="auto"/>
        <w:left w:val="none" w:sz="0" w:space="0" w:color="auto"/>
        <w:bottom w:val="none" w:sz="0" w:space="0" w:color="auto"/>
        <w:right w:val="none" w:sz="0" w:space="0" w:color="auto"/>
      </w:divBdr>
    </w:div>
    <w:div w:id="1252277212">
      <w:bodyDiv w:val="1"/>
      <w:marLeft w:val="0"/>
      <w:marRight w:val="0"/>
      <w:marTop w:val="0"/>
      <w:marBottom w:val="0"/>
      <w:divBdr>
        <w:top w:val="none" w:sz="0" w:space="0" w:color="auto"/>
        <w:left w:val="none" w:sz="0" w:space="0" w:color="auto"/>
        <w:bottom w:val="none" w:sz="0" w:space="0" w:color="auto"/>
        <w:right w:val="none" w:sz="0" w:space="0" w:color="auto"/>
      </w:divBdr>
      <w:divsChild>
        <w:div w:id="1968729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619841">
      <w:bodyDiv w:val="1"/>
      <w:marLeft w:val="0"/>
      <w:marRight w:val="0"/>
      <w:marTop w:val="0"/>
      <w:marBottom w:val="0"/>
      <w:divBdr>
        <w:top w:val="none" w:sz="0" w:space="0" w:color="auto"/>
        <w:left w:val="none" w:sz="0" w:space="0" w:color="auto"/>
        <w:bottom w:val="none" w:sz="0" w:space="0" w:color="auto"/>
        <w:right w:val="none" w:sz="0" w:space="0" w:color="auto"/>
      </w:divBdr>
    </w:div>
    <w:div w:id="1364549363">
      <w:bodyDiv w:val="1"/>
      <w:marLeft w:val="0"/>
      <w:marRight w:val="0"/>
      <w:marTop w:val="0"/>
      <w:marBottom w:val="0"/>
      <w:divBdr>
        <w:top w:val="none" w:sz="0" w:space="0" w:color="auto"/>
        <w:left w:val="none" w:sz="0" w:space="0" w:color="auto"/>
        <w:bottom w:val="none" w:sz="0" w:space="0" w:color="auto"/>
        <w:right w:val="none" w:sz="0" w:space="0" w:color="auto"/>
      </w:divBdr>
    </w:div>
    <w:div w:id="1373647732">
      <w:bodyDiv w:val="1"/>
      <w:marLeft w:val="0"/>
      <w:marRight w:val="0"/>
      <w:marTop w:val="0"/>
      <w:marBottom w:val="0"/>
      <w:divBdr>
        <w:top w:val="none" w:sz="0" w:space="0" w:color="auto"/>
        <w:left w:val="none" w:sz="0" w:space="0" w:color="auto"/>
        <w:bottom w:val="none" w:sz="0" w:space="0" w:color="auto"/>
        <w:right w:val="none" w:sz="0" w:space="0" w:color="auto"/>
      </w:divBdr>
    </w:div>
    <w:div w:id="1706448199">
      <w:bodyDiv w:val="1"/>
      <w:marLeft w:val="0"/>
      <w:marRight w:val="0"/>
      <w:marTop w:val="0"/>
      <w:marBottom w:val="0"/>
      <w:divBdr>
        <w:top w:val="none" w:sz="0" w:space="0" w:color="auto"/>
        <w:left w:val="none" w:sz="0" w:space="0" w:color="auto"/>
        <w:bottom w:val="none" w:sz="0" w:space="0" w:color="auto"/>
        <w:right w:val="none" w:sz="0" w:space="0" w:color="auto"/>
      </w:divBdr>
    </w:div>
    <w:div w:id="1750930819">
      <w:bodyDiv w:val="1"/>
      <w:marLeft w:val="0"/>
      <w:marRight w:val="0"/>
      <w:marTop w:val="0"/>
      <w:marBottom w:val="0"/>
      <w:divBdr>
        <w:top w:val="none" w:sz="0" w:space="0" w:color="auto"/>
        <w:left w:val="none" w:sz="0" w:space="0" w:color="auto"/>
        <w:bottom w:val="none" w:sz="0" w:space="0" w:color="auto"/>
        <w:right w:val="none" w:sz="0" w:space="0" w:color="auto"/>
      </w:divBdr>
    </w:div>
    <w:div w:id="1793354191">
      <w:bodyDiv w:val="1"/>
      <w:marLeft w:val="0"/>
      <w:marRight w:val="0"/>
      <w:marTop w:val="0"/>
      <w:marBottom w:val="0"/>
      <w:divBdr>
        <w:top w:val="none" w:sz="0" w:space="0" w:color="auto"/>
        <w:left w:val="none" w:sz="0" w:space="0" w:color="auto"/>
        <w:bottom w:val="none" w:sz="0" w:space="0" w:color="auto"/>
        <w:right w:val="none" w:sz="0" w:space="0" w:color="auto"/>
      </w:divBdr>
      <w:divsChild>
        <w:div w:id="4507091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1532867">
      <w:bodyDiv w:val="1"/>
      <w:marLeft w:val="0"/>
      <w:marRight w:val="0"/>
      <w:marTop w:val="0"/>
      <w:marBottom w:val="0"/>
      <w:divBdr>
        <w:top w:val="none" w:sz="0" w:space="0" w:color="auto"/>
        <w:left w:val="none" w:sz="0" w:space="0" w:color="auto"/>
        <w:bottom w:val="none" w:sz="0" w:space="0" w:color="auto"/>
        <w:right w:val="none" w:sz="0" w:space="0" w:color="auto"/>
      </w:divBdr>
    </w:div>
    <w:div w:id="1846284369">
      <w:bodyDiv w:val="1"/>
      <w:marLeft w:val="0"/>
      <w:marRight w:val="0"/>
      <w:marTop w:val="0"/>
      <w:marBottom w:val="0"/>
      <w:divBdr>
        <w:top w:val="none" w:sz="0" w:space="0" w:color="auto"/>
        <w:left w:val="none" w:sz="0" w:space="0" w:color="auto"/>
        <w:bottom w:val="none" w:sz="0" w:space="0" w:color="auto"/>
        <w:right w:val="none" w:sz="0" w:space="0" w:color="auto"/>
      </w:divBdr>
    </w:div>
    <w:div w:id="1866553129">
      <w:bodyDiv w:val="1"/>
      <w:marLeft w:val="0"/>
      <w:marRight w:val="0"/>
      <w:marTop w:val="0"/>
      <w:marBottom w:val="0"/>
      <w:divBdr>
        <w:top w:val="none" w:sz="0" w:space="0" w:color="auto"/>
        <w:left w:val="none" w:sz="0" w:space="0" w:color="auto"/>
        <w:bottom w:val="none" w:sz="0" w:space="0" w:color="auto"/>
        <w:right w:val="none" w:sz="0" w:space="0" w:color="auto"/>
      </w:divBdr>
    </w:div>
    <w:div w:id="1876960009">
      <w:bodyDiv w:val="1"/>
      <w:marLeft w:val="0"/>
      <w:marRight w:val="0"/>
      <w:marTop w:val="0"/>
      <w:marBottom w:val="0"/>
      <w:divBdr>
        <w:top w:val="none" w:sz="0" w:space="0" w:color="auto"/>
        <w:left w:val="none" w:sz="0" w:space="0" w:color="auto"/>
        <w:bottom w:val="none" w:sz="0" w:space="0" w:color="auto"/>
        <w:right w:val="none" w:sz="0" w:space="0" w:color="auto"/>
      </w:divBdr>
    </w:div>
    <w:div w:id="1972862871">
      <w:bodyDiv w:val="1"/>
      <w:marLeft w:val="0"/>
      <w:marRight w:val="0"/>
      <w:marTop w:val="0"/>
      <w:marBottom w:val="0"/>
      <w:divBdr>
        <w:top w:val="none" w:sz="0" w:space="0" w:color="auto"/>
        <w:left w:val="none" w:sz="0" w:space="0" w:color="auto"/>
        <w:bottom w:val="none" w:sz="0" w:space="0" w:color="auto"/>
        <w:right w:val="none" w:sz="0" w:space="0" w:color="auto"/>
      </w:divBdr>
      <w:divsChild>
        <w:div w:id="1399017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784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390/jrfm15020075"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46589/rdiasf.vi40.596"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i.org/10.33386/593dp.2020.3.23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2-6329-1154" TargetMode="External"/><Relationship Id="rId5" Type="http://schemas.openxmlformats.org/officeDocument/2006/relationships/settings" Target="settings.xml"/><Relationship Id="rId15" Type="http://schemas.openxmlformats.org/officeDocument/2006/relationships/hyperlink" Target="https://doi.org/10.1080/23311975.2021.1968206" TargetMode="External"/><Relationship Id="rId10" Type="http://schemas.openxmlformats.org/officeDocument/2006/relationships/hyperlink" Target="https://orcid.org/0000-0002-8496-8849"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1177/002224299205600304"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rEiA7i15J1RIZMq0YUmVxOp5DQ==">CgMxLjA4AHIhMTNpdkhUX1ltb2E2RWZMM0hLcXBuMHJsRTR2S3JVdVdx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BB6E420-6723-4FD3-8EB8-67E6C6F31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14</Pages>
  <Words>4301</Words>
  <Characters>23658</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Quigonjin</dc:creator>
  <cp:lastModifiedBy>Quigonjin</cp:lastModifiedBy>
  <cp:revision>12</cp:revision>
  <cp:lastPrinted>2026-08-20T00:22:00Z</cp:lastPrinted>
  <dcterms:created xsi:type="dcterms:W3CDTF">2026-07-28T23:11:00Z</dcterms:created>
  <dcterms:modified xsi:type="dcterms:W3CDTF">2026-08-20T05:58:00Z</dcterms:modified>
</cp:coreProperties>
</file>